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469" w:rsidRDefault="00CA2FE2" w:rsidP="005E70C6">
      <w:pPr>
        <w:tabs>
          <w:tab w:val="center" w:pos="4536"/>
          <w:tab w:val="right" w:pos="9072"/>
        </w:tabs>
        <w:rPr>
          <w:rFonts w:ascii="Arial" w:hAnsi="Arial" w:cs="Arial"/>
          <w:b/>
          <w:bCs/>
          <w:sz w:val="24"/>
          <w:szCs w:val="24"/>
        </w:rPr>
      </w:pPr>
      <w:r>
        <w:rPr>
          <w:rFonts w:ascii="Arial" w:eastAsia="Batang" w:hAnsi="Arial" w:cs="Arial"/>
          <w:b/>
          <w:bCs/>
          <w:sz w:val="24"/>
          <w:szCs w:val="24"/>
          <w:lang w:eastAsia="en-US"/>
        </w:rPr>
        <w:t>3GPP TSG RAN WG1 Meeting #94bis</w:t>
      </w:r>
      <w:r w:rsidR="00D40AA6">
        <w:rPr>
          <w:rFonts w:ascii="Arial" w:eastAsia="Batang" w:hAnsi="Arial" w:cs="Arial"/>
          <w:b/>
          <w:bCs/>
          <w:sz w:val="24"/>
          <w:szCs w:val="24"/>
          <w:lang w:eastAsia="en-US"/>
        </w:rPr>
        <w:tab/>
      </w:r>
      <w:r w:rsidR="00EA68A4">
        <w:rPr>
          <w:rFonts w:ascii="Arial" w:eastAsia="Batang" w:hAnsi="Arial" w:cs="Arial"/>
          <w:b/>
          <w:bCs/>
          <w:sz w:val="24"/>
          <w:szCs w:val="24"/>
          <w:lang w:eastAsia="en-US"/>
        </w:rPr>
        <w:tab/>
      </w:r>
      <w:r w:rsidR="00AB2E4A" w:rsidRPr="00AB2E4A">
        <w:rPr>
          <w:rFonts w:ascii="Arial" w:eastAsia="Batang" w:hAnsi="Arial" w:cs="Arial"/>
          <w:b/>
          <w:bCs/>
          <w:sz w:val="24"/>
          <w:szCs w:val="24"/>
          <w:lang w:eastAsia="en-US"/>
        </w:rPr>
        <w:t>R1-1810533</w:t>
      </w:r>
      <w:r w:rsidR="00FB3068" w:rsidRPr="00D335C4">
        <w:rPr>
          <w:rFonts w:ascii="Arial" w:eastAsia="Batang" w:hAnsi="Arial" w:cs="Arial"/>
          <w:b/>
          <w:bCs/>
          <w:sz w:val="24"/>
          <w:szCs w:val="24"/>
          <w:lang w:eastAsia="en-US"/>
        </w:rPr>
        <w:cr/>
      </w:r>
      <w:r w:rsidR="006133CD">
        <w:rPr>
          <w:rFonts w:ascii="Arial" w:hAnsi="Arial" w:cs="Arial"/>
          <w:b/>
          <w:bCs/>
          <w:sz w:val="24"/>
          <w:szCs w:val="24"/>
        </w:rPr>
        <w:t>Chengdu</w:t>
      </w:r>
      <w:r w:rsidR="00300D42" w:rsidRPr="006624CE">
        <w:rPr>
          <w:rFonts w:ascii="Arial" w:hAnsi="Arial" w:cs="Arial"/>
          <w:b/>
          <w:bCs/>
          <w:sz w:val="24"/>
          <w:szCs w:val="24"/>
        </w:rPr>
        <w:t xml:space="preserve">, </w:t>
      </w:r>
      <w:r w:rsidR="003C57D4">
        <w:rPr>
          <w:rFonts w:ascii="Arial" w:hAnsi="Arial" w:cs="Arial"/>
          <w:b/>
          <w:bCs/>
          <w:sz w:val="24"/>
          <w:szCs w:val="24"/>
        </w:rPr>
        <w:t>China</w:t>
      </w:r>
      <w:r w:rsidR="00300D42" w:rsidRPr="006624CE">
        <w:rPr>
          <w:rFonts w:ascii="Arial" w:hAnsi="Arial" w:cs="Arial"/>
          <w:b/>
          <w:bCs/>
          <w:sz w:val="24"/>
          <w:szCs w:val="24"/>
        </w:rPr>
        <w:t xml:space="preserve">, </w:t>
      </w:r>
      <w:r w:rsidR="003C57D4">
        <w:rPr>
          <w:rFonts w:ascii="Arial" w:hAnsi="Arial" w:cs="Arial"/>
          <w:b/>
          <w:bCs/>
          <w:sz w:val="24"/>
          <w:szCs w:val="24"/>
        </w:rPr>
        <w:t>Oct</w:t>
      </w:r>
      <w:r w:rsidR="00300D42" w:rsidRPr="006624CE">
        <w:rPr>
          <w:rFonts w:ascii="Arial" w:hAnsi="Arial" w:cs="Arial"/>
          <w:b/>
          <w:bCs/>
          <w:sz w:val="24"/>
          <w:szCs w:val="24"/>
        </w:rPr>
        <w:t xml:space="preserve"> </w:t>
      </w:r>
      <w:r w:rsidR="003C57D4">
        <w:rPr>
          <w:rFonts w:ascii="Arial" w:hAnsi="Arial" w:cs="Arial"/>
          <w:b/>
          <w:bCs/>
          <w:sz w:val="24"/>
          <w:szCs w:val="24"/>
        </w:rPr>
        <w:t>8th – 12</w:t>
      </w:r>
      <w:r w:rsidR="00300D42" w:rsidRPr="006624CE">
        <w:rPr>
          <w:rFonts w:ascii="Arial" w:hAnsi="Arial" w:cs="Arial"/>
          <w:b/>
          <w:bCs/>
          <w:sz w:val="24"/>
          <w:szCs w:val="24"/>
        </w:rPr>
        <w:t>th</w:t>
      </w:r>
      <w:r w:rsidR="00EC3469" w:rsidRPr="00A96BC5">
        <w:rPr>
          <w:rFonts w:ascii="Arial" w:hAnsi="Arial" w:cs="Arial"/>
          <w:b/>
          <w:bCs/>
          <w:sz w:val="24"/>
          <w:szCs w:val="24"/>
        </w:rPr>
        <w:t xml:space="preserve">, 2018 </w:t>
      </w:r>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Header"/>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D939E3" w:rsidRPr="00D939E3">
        <w:rPr>
          <w:rFonts w:eastAsiaTheme="minorEastAsia"/>
          <w:sz w:val="22"/>
          <w:szCs w:val="22"/>
          <w:lang w:eastAsia="zh-CN"/>
        </w:rPr>
        <w:t>NR Positioning Reference Signals for OTDOA</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D939E3" w:rsidRPr="00D939E3">
        <w:rPr>
          <w:sz w:val="22"/>
          <w:szCs w:val="22"/>
        </w:rPr>
        <w:t>7.2.10.4</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02607B">
      <w:pPr>
        <w:pStyle w:val="Heading1"/>
      </w:pPr>
      <w:r w:rsidRPr="00A52C24">
        <w:t>Introduction</w:t>
      </w:r>
    </w:p>
    <w:p w:rsidR="00E56C8A" w:rsidRDefault="002C38D0" w:rsidP="00660EF8">
      <w:r w:rsidRPr="0002607B">
        <w:rPr>
          <w:rFonts w:hint="eastAsia"/>
        </w:rPr>
        <w:t>In RAN</w:t>
      </w:r>
      <w:r>
        <w:rPr>
          <w:rFonts w:eastAsiaTheme="minorEastAsia" w:hint="eastAsia"/>
          <w:lang w:eastAsia="zh-CN"/>
        </w:rPr>
        <w:t>#</w:t>
      </w:r>
      <w:r w:rsidR="00F057F4">
        <w:rPr>
          <w:rFonts w:eastAsiaTheme="minorEastAsia"/>
          <w:lang w:eastAsia="zh-CN"/>
        </w:rPr>
        <w:t>80</w:t>
      </w:r>
      <w:r w:rsidRPr="0002607B">
        <w:rPr>
          <w:rFonts w:hint="eastAsia"/>
        </w:rPr>
        <w:t>,</w:t>
      </w:r>
      <w:r w:rsidRPr="00F26234">
        <w:t xml:space="preserve"> </w:t>
      </w:r>
      <w:r w:rsidR="00086F74">
        <w:rPr>
          <w:rFonts w:eastAsiaTheme="minorEastAsia"/>
          <w:lang w:eastAsia="zh-CN"/>
        </w:rPr>
        <w:t xml:space="preserve">the </w:t>
      </w:r>
      <w:r w:rsidR="00EE2452">
        <w:rPr>
          <w:rFonts w:eastAsiaTheme="minorEastAsia"/>
          <w:lang w:eastAsia="zh-CN"/>
        </w:rPr>
        <w:t>new SID was approved</w:t>
      </w:r>
      <w:r w:rsidR="00660EF8">
        <w:rPr>
          <w:rFonts w:eastAsiaTheme="minorEastAsia"/>
          <w:lang w:eastAsia="zh-CN"/>
        </w:rPr>
        <w:t xml:space="preserve"> on </w:t>
      </w:r>
      <w:r w:rsidR="00660EF8" w:rsidRPr="00660EF8">
        <w:rPr>
          <w:rFonts w:eastAsiaTheme="minorEastAsia"/>
          <w:lang w:eastAsia="zh-CN"/>
        </w:rPr>
        <w:t xml:space="preserve">NR positioning </w:t>
      </w:r>
      <w:r w:rsidR="00967159">
        <w:rPr>
          <w:rFonts w:eastAsiaTheme="minorEastAsia"/>
          <w:lang w:eastAsia="zh-CN"/>
        </w:rPr>
        <w:fldChar w:fldCharType="begin"/>
      </w:r>
      <w:r w:rsidR="00E90ED7">
        <w:rPr>
          <w:rFonts w:eastAsiaTheme="minorEastAsia"/>
          <w:lang w:eastAsia="zh-CN"/>
        </w:rPr>
        <w:instrText xml:space="preserve"> REF _Ref525207548 \r \h </w:instrText>
      </w:r>
      <w:r w:rsidR="00967159">
        <w:rPr>
          <w:rFonts w:eastAsiaTheme="minorEastAsia"/>
          <w:lang w:eastAsia="zh-CN"/>
        </w:rPr>
      </w:r>
      <w:r w:rsidR="00967159">
        <w:rPr>
          <w:rFonts w:eastAsiaTheme="minorEastAsia"/>
          <w:lang w:eastAsia="zh-CN"/>
        </w:rPr>
        <w:fldChar w:fldCharType="separate"/>
      </w:r>
      <w:r w:rsidR="00AF1155">
        <w:rPr>
          <w:rFonts w:eastAsiaTheme="minorEastAsia"/>
          <w:lang w:eastAsia="zh-CN"/>
        </w:rPr>
        <w:t>[1]</w:t>
      </w:r>
      <w:r w:rsidR="00967159">
        <w:rPr>
          <w:rFonts w:eastAsiaTheme="minorEastAsia"/>
          <w:lang w:eastAsia="zh-CN"/>
        </w:rPr>
        <w:fldChar w:fldCharType="end"/>
      </w:r>
      <w:r w:rsidR="00E80B7B">
        <w:rPr>
          <w:rFonts w:eastAsiaTheme="minorEastAsia"/>
          <w:lang w:eastAsia="zh-CN"/>
        </w:rPr>
        <w:t xml:space="preserve"> </w:t>
      </w:r>
      <w:r w:rsidR="005D3CCA">
        <w:t>with the following objectives from RAN1’s perspective</w:t>
      </w:r>
      <w:r w:rsidR="00E90ED7">
        <w:t xml:space="preserve"> </w:t>
      </w:r>
      <w:r w:rsidR="00967159">
        <w:fldChar w:fldCharType="begin"/>
      </w:r>
      <w:r w:rsidR="00E90ED7">
        <w:instrText xml:space="preserve"> REF _Ref525207554 \r \h </w:instrText>
      </w:r>
      <w:r w:rsidR="00967159">
        <w:fldChar w:fldCharType="separate"/>
      </w:r>
      <w:r w:rsidR="00AF1155">
        <w:t>[2]</w:t>
      </w:r>
      <w:r w:rsidR="00967159">
        <w:fldChar w:fldCharType="end"/>
      </w:r>
      <w:r w:rsidR="005D3CCA">
        <w:t>:</w:t>
      </w:r>
    </w:p>
    <w:p w:rsidR="00E80B7B" w:rsidRPr="009F5891" w:rsidRDefault="00E80B7B" w:rsidP="00423A0C">
      <w:pPr>
        <w:numPr>
          <w:ilvl w:val="0"/>
          <w:numId w:val="34"/>
        </w:numPr>
        <w:autoSpaceDN w:val="0"/>
        <w:spacing w:before="120" w:after="0" w:line="280" w:lineRule="atLeast"/>
        <w:contextualSpacing/>
        <w:jc w:val="both"/>
        <w:rPr>
          <w:lang w:val="en-US" w:eastAsia="ko-KR"/>
        </w:rPr>
      </w:pPr>
      <w:r>
        <w:rPr>
          <w:lang w:val="en-US" w:eastAsia="ko-KR"/>
        </w:rPr>
        <w:t>Select the</w:t>
      </w:r>
      <w:r w:rsidRPr="009F5891">
        <w:rPr>
          <w:lang w:val="en-US" w:eastAsia="ko-KR"/>
        </w:rPr>
        <w:t xml:space="preserve"> requirements, </w:t>
      </w:r>
      <w:r>
        <w:rPr>
          <w:lang w:val="en-US" w:eastAsia="ko-KR"/>
        </w:rPr>
        <w:t xml:space="preserve">and study corresponding </w:t>
      </w:r>
      <w:r w:rsidRPr="009F5891">
        <w:rPr>
          <w:lang w:val="en-US" w:eastAsia="ko-KR"/>
        </w:rPr>
        <w:t xml:space="preserve">evaluation scenarios/methodologies to enable positioning </w:t>
      </w:r>
      <w:r>
        <w:rPr>
          <w:lang w:val="en-US" w:eastAsia="ko-KR"/>
        </w:rPr>
        <w:t xml:space="preserve">in regulatory and commercial use cases </w:t>
      </w:r>
      <w:r w:rsidRPr="009F5891">
        <w:rPr>
          <w:lang w:val="en-US" w:eastAsia="ko-KR"/>
        </w:rPr>
        <w:t>[RAN1]</w:t>
      </w:r>
    </w:p>
    <w:p w:rsidR="00E80B7B" w:rsidRPr="009F5891" w:rsidRDefault="00E80B7B" w:rsidP="00423A0C">
      <w:pPr>
        <w:numPr>
          <w:ilvl w:val="1"/>
          <w:numId w:val="34"/>
        </w:numPr>
        <w:autoSpaceDN w:val="0"/>
        <w:spacing w:before="120" w:after="0" w:line="280" w:lineRule="atLeast"/>
        <w:contextualSpacing/>
        <w:jc w:val="both"/>
        <w:rPr>
          <w:lang w:val="en-US" w:eastAsia="ko-KR"/>
        </w:rPr>
      </w:pPr>
      <w:r w:rsidRPr="009F5891">
        <w:rPr>
          <w:lang w:val="en-US" w:eastAsia="ko-KR"/>
        </w:rPr>
        <w:t>Identify requirements such as accuracy, latency, capacity, coverage, and etc</w:t>
      </w:r>
      <w:r>
        <w:rPr>
          <w:lang w:val="en-US" w:eastAsia="ko-KR"/>
        </w:rPr>
        <w:t>. (in RAN1 #94bis)</w:t>
      </w:r>
    </w:p>
    <w:p w:rsidR="00E80B7B" w:rsidRPr="009F5891" w:rsidRDefault="00E80B7B" w:rsidP="00423A0C">
      <w:pPr>
        <w:numPr>
          <w:ilvl w:val="2"/>
          <w:numId w:val="34"/>
        </w:numPr>
        <w:autoSpaceDN w:val="0"/>
        <w:spacing w:before="120" w:after="0" w:line="280" w:lineRule="atLeast"/>
        <w:contextualSpacing/>
        <w:jc w:val="both"/>
        <w:rPr>
          <w:lang w:val="en-US" w:eastAsia="ko-KR"/>
        </w:rPr>
      </w:pPr>
      <w:r w:rsidRPr="009F5891">
        <w:rPr>
          <w:lang w:val="en-US" w:eastAsia="ko-KR"/>
        </w:rPr>
        <w:t>For evaluation purpose, radio layer level latency is considered rather than end-to-end latency.</w:t>
      </w:r>
    </w:p>
    <w:p w:rsidR="00E80B7B" w:rsidRPr="009F5891" w:rsidRDefault="00E80B7B" w:rsidP="00423A0C">
      <w:pPr>
        <w:numPr>
          <w:ilvl w:val="0"/>
          <w:numId w:val="34"/>
        </w:numPr>
        <w:autoSpaceDN w:val="0"/>
        <w:spacing w:before="120" w:after="0" w:line="280" w:lineRule="atLeast"/>
        <w:contextualSpacing/>
        <w:jc w:val="both"/>
        <w:rPr>
          <w:lang w:val="en-US" w:eastAsia="ko-KR"/>
        </w:rPr>
      </w:pPr>
      <w:r>
        <w:rPr>
          <w:lang w:val="en-US" w:eastAsia="ko-KR"/>
        </w:rPr>
        <w:t>Select the</w:t>
      </w:r>
      <w:r w:rsidRPr="009F5891">
        <w:rPr>
          <w:lang w:val="en-US" w:eastAsia="ko-KR"/>
        </w:rPr>
        <w:t xml:space="preserve"> requirements, </w:t>
      </w:r>
      <w:r>
        <w:rPr>
          <w:lang w:val="en-US" w:eastAsia="ko-KR"/>
        </w:rPr>
        <w:t xml:space="preserve">and study corresponding </w:t>
      </w:r>
      <w:r w:rsidRPr="009F5891">
        <w:rPr>
          <w:lang w:val="en-US" w:eastAsia="ko-KR"/>
        </w:rPr>
        <w:t xml:space="preserve">evaluation scenarios/methodologies to enable positioning </w:t>
      </w:r>
      <w:r>
        <w:rPr>
          <w:lang w:val="en-US" w:eastAsia="ko-KR"/>
        </w:rPr>
        <w:t xml:space="preserve">in regulatory and commercial use cases </w:t>
      </w:r>
      <w:r w:rsidRPr="009F5891">
        <w:rPr>
          <w:lang w:val="en-US" w:eastAsia="ko-KR"/>
        </w:rPr>
        <w:t>[RAN1]</w:t>
      </w:r>
    </w:p>
    <w:p w:rsidR="00E80B7B" w:rsidRPr="009F5891" w:rsidRDefault="00E80B7B" w:rsidP="00423A0C">
      <w:pPr>
        <w:numPr>
          <w:ilvl w:val="1"/>
          <w:numId w:val="34"/>
        </w:numPr>
        <w:autoSpaceDN w:val="0"/>
        <w:spacing w:before="120" w:after="0" w:line="280" w:lineRule="atLeast"/>
        <w:contextualSpacing/>
        <w:jc w:val="both"/>
        <w:rPr>
          <w:lang w:val="en-US" w:eastAsia="ko-KR"/>
        </w:rPr>
      </w:pPr>
      <w:r w:rsidRPr="009F5891">
        <w:rPr>
          <w:lang w:val="en-US" w:eastAsia="ko-KR"/>
        </w:rPr>
        <w:t>Identify requirements such as accuracy, latency, capacity, coverage, and etc</w:t>
      </w:r>
      <w:r>
        <w:rPr>
          <w:lang w:val="en-US" w:eastAsia="ko-KR"/>
        </w:rPr>
        <w:t>. (in RAN1 #94bis)</w:t>
      </w:r>
    </w:p>
    <w:p w:rsidR="00E80B7B" w:rsidRPr="009F5891" w:rsidRDefault="00E80B7B" w:rsidP="00423A0C">
      <w:pPr>
        <w:numPr>
          <w:ilvl w:val="2"/>
          <w:numId w:val="34"/>
        </w:numPr>
        <w:autoSpaceDN w:val="0"/>
        <w:spacing w:before="120" w:after="0" w:line="280" w:lineRule="atLeast"/>
        <w:contextualSpacing/>
        <w:jc w:val="both"/>
        <w:rPr>
          <w:lang w:val="en-US" w:eastAsia="ko-KR"/>
        </w:rPr>
      </w:pPr>
      <w:r w:rsidRPr="009F5891">
        <w:rPr>
          <w:lang w:val="en-US" w:eastAsia="ko-KR"/>
        </w:rPr>
        <w:t>For evaluation purpose, radio layer level latency is considered rather than end-to-end latency.</w:t>
      </w:r>
    </w:p>
    <w:p w:rsidR="00E80B7B" w:rsidRPr="009F5891" w:rsidRDefault="00E80B7B" w:rsidP="00423A0C">
      <w:pPr>
        <w:numPr>
          <w:ilvl w:val="1"/>
          <w:numId w:val="34"/>
        </w:numPr>
        <w:autoSpaceDN w:val="0"/>
        <w:spacing w:before="120" w:after="0" w:line="280" w:lineRule="atLeast"/>
        <w:contextualSpacing/>
        <w:jc w:val="both"/>
        <w:rPr>
          <w:lang w:val="en-US" w:eastAsia="ko-KR"/>
        </w:rPr>
      </w:pPr>
      <w:r w:rsidRPr="009F5891">
        <w:rPr>
          <w:lang w:val="en-US" w:eastAsia="ko-KR"/>
        </w:rPr>
        <w:t>Define a representative number of evaluation scenarios for indoor and outdoor</w:t>
      </w:r>
    </w:p>
    <w:p w:rsidR="00E80B7B" w:rsidRPr="009F5891" w:rsidRDefault="00E80B7B" w:rsidP="00423A0C">
      <w:pPr>
        <w:numPr>
          <w:ilvl w:val="2"/>
          <w:numId w:val="34"/>
        </w:numPr>
        <w:autoSpaceDN w:val="0"/>
        <w:spacing w:before="120" w:after="0" w:line="280" w:lineRule="atLeast"/>
        <w:contextualSpacing/>
        <w:jc w:val="both"/>
        <w:rPr>
          <w:lang w:val="en-US" w:eastAsia="ko-KR"/>
        </w:rPr>
      </w:pPr>
      <w:r w:rsidRPr="009F5891">
        <w:rPr>
          <w:lang w:val="en-US" w:eastAsia="ko-KR"/>
        </w:rPr>
        <w:t>One use case representing indoor</w:t>
      </w:r>
      <w:r>
        <w:rPr>
          <w:lang w:val="en-US" w:eastAsia="ko-KR"/>
        </w:rPr>
        <w:t xml:space="preserve"> (e.g. Indoor Office as a baseline)</w:t>
      </w:r>
    </w:p>
    <w:p w:rsidR="00E80B7B" w:rsidRPr="009F5891" w:rsidRDefault="00E80B7B" w:rsidP="00423A0C">
      <w:pPr>
        <w:numPr>
          <w:ilvl w:val="2"/>
          <w:numId w:val="34"/>
        </w:numPr>
        <w:autoSpaceDN w:val="0"/>
        <w:spacing w:before="120" w:after="0" w:line="280" w:lineRule="atLeast"/>
        <w:contextualSpacing/>
        <w:jc w:val="both"/>
        <w:rPr>
          <w:lang w:val="en-US" w:eastAsia="ko-KR"/>
        </w:rPr>
      </w:pPr>
      <w:r w:rsidRPr="009F5891">
        <w:rPr>
          <w:lang w:val="en-US" w:eastAsia="ko-KR"/>
        </w:rPr>
        <w:t>One use case representing outdoor</w:t>
      </w:r>
      <w:r>
        <w:rPr>
          <w:lang w:val="en-US" w:eastAsia="ko-KR"/>
        </w:rPr>
        <w:t xml:space="preserve"> (</w:t>
      </w:r>
      <w:proofErr w:type="spellStart"/>
      <w:r>
        <w:t>Umi</w:t>
      </w:r>
      <w:proofErr w:type="spellEnd"/>
      <w:r>
        <w:t xml:space="preserve">-street canyon and </w:t>
      </w:r>
      <w:proofErr w:type="spellStart"/>
      <w:r>
        <w:t>Uma</w:t>
      </w:r>
      <w:proofErr w:type="spellEnd"/>
      <w:r>
        <w:t xml:space="preserve"> scenario as </w:t>
      </w:r>
      <w:r w:rsidRPr="00C025B3">
        <w:rPr>
          <w:noProof/>
        </w:rPr>
        <w:t>baseline</w:t>
      </w:r>
      <w:r>
        <w:t>)</w:t>
      </w:r>
    </w:p>
    <w:p w:rsidR="00E80B7B" w:rsidRPr="009F5891" w:rsidRDefault="00E80B7B" w:rsidP="00423A0C">
      <w:pPr>
        <w:numPr>
          <w:ilvl w:val="2"/>
          <w:numId w:val="34"/>
        </w:numPr>
        <w:autoSpaceDN w:val="0"/>
        <w:spacing w:before="120" w:after="0" w:line="280" w:lineRule="atLeast"/>
        <w:contextualSpacing/>
        <w:jc w:val="both"/>
        <w:rPr>
          <w:lang w:val="en-US" w:eastAsia="ko-KR"/>
        </w:rPr>
      </w:pPr>
      <w:r w:rsidRPr="009F5891">
        <w:rPr>
          <w:lang w:val="en-US" w:eastAsia="ko-KR"/>
        </w:rPr>
        <w:t>One macro deployment from TR37.857</w:t>
      </w:r>
      <w:r>
        <w:rPr>
          <w:lang w:val="en-US" w:eastAsia="ko-KR"/>
        </w:rPr>
        <w:t xml:space="preserve"> for FR1</w:t>
      </w:r>
    </w:p>
    <w:p w:rsidR="00E80B7B" w:rsidRPr="009F5891" w:rsidRDefault="00E80B7B" w:rsidP="00423A0C">
      <w:pPr>
        <w:numPr>
          <w:ilvl w:val="2"/>
          <w:numId w:val="34"/>
        </w:numPr>
        <w:autoSpaceDN w:val="0"/>
        <w:spacing w:before="120" w:after="0" w:line="280" w:lineRule="atLeast"/>
        <w:contextualSpacing/>
        <w:jc w:val="both"/>
        <w:rPr>
          <w:lang w:val="en-US" w:eastAsia="ko-KR"/>
        </w:rPr>
      </w:pPr>
      <w:r w:rsidRPr="009F5891">
        <w:rPr>
          <w:lang w:val="en-US" w:eastAsia="ko-KR"/>
        </w:rPr>
        <w:t>Note: Any specific deployment scenarios are also studied</w:t>
      </w:r>
      <w:r>
        <w:rPr>
          <w:lang w:val="en-US" w:eastAsia="ko-KR"/>
        </w:rPr>
        <w:t xml:space="preserve"> including evaluation scenarios for FR2</w:t>
      </w:r>
      <w:r w:rsidRPr="009F5891">
        <w:rPr>
          <w:lang w:val="en-US" w:eastAsia="ko-KR"/>
        </w:rPr>
        <w:t>.</w:t>
      </w:r>
    </w:p>
    <w:p w:rsidR="00E80B7B" w:rsidRPr="009F5891" w:rsidRDefault="00E80B7B" w:rsidP="00423A0C">
      <w:pPr>
        <w:numPr>
          <w:ilvl w:val="1"/>
          <w:numId w:val="34"/>
        </w:numPr>
        <w:autoSpaceDN w:val="0"/>
        <w:spacing w:before="120" w:after="0" w:line="280" w:lineRule="atLeast"/>
        <w:contextualSpacing/>
        <w:jc w:val="both"/>
        <w:rPr>
          <w:lang w:val="en-US" w:eastAsia="ko-KR"/>
        </w:rPr>
      </w:pPr>
      <w:r w:rsidRPr="009F5891">
        <w:rPr>
          <w:lang w:val="en-US" w:eastAsia="ko-KR"/>
        </w:rPr>
        <w:t>Define evaluation methodologies considering the above evaluation scenarios including:</w:t>
      </w:r>
    </w:p>
    <w:p w:rsidR="00E80B7B" w:rsidRPr="009F5891" w:rsidRDefault="00E80B7B" w:rsidP="00423A0C">
      <w:pPr>
        <w:numPr>
          <w:ilvl w:val="2"/>
          <w:numId w:val="34"/>
        </w:numPr>
        <w:autoSpaceDN w:val="0"/>
        <w:spacing w:before="120" w:after="0" w:line="280" w:lineRule="atLeast"/>
        <w:contextualSpacing/>
        <w:jc w:val="both"/>
        <w:rPr>
          <w:lang w:val="en-US" w:eastAsia="ko-KR"/>
        </w:rPr>
      </w:pPr>
      <w:r w:rsidRPr="009F5891">
        <w:rPr>
          <w:lang w:val="en-US" w:eastAsia="ko-KR"/>
        </w:rPr>
        <w:t>System parameters including operating bands for both FR1 and FR2</w:t>
      </w:r>
      <w:r>
        <w:rPr>
          <w:lang w:val="en-US" w:eastAsia="ko-KR"/>
        </w:rPr>
        <w:t xml:space="preserve"> at least for RAT-dependent (NR-based) positioning and for </w:t>
      </w:r>
      <w:r w:rsidRPr="00C025B3">
        <w:rPr>
          <w:noProof/>
          <w:lang w:val="en-US" w:eastAsia="ko-KR"/>
        </w:rPr>
        <w:t>hybrid</w:t>
      </w:r>
      <w:r>
        <w:rPr>
          <w:lang w:val="en-US" w:eastAsia="ko-KR"/>
        </w:rPr>
        <w:t xml:space="preserve"> of RAT-dependent and RAT-independent positioning</w:t>
      </w:r>
    </w:p>
    <w:p w:rsidR="00E80B7B" w:rsidRPr="009F5891" w:rsidRDefault="00E80B7B" w:rsidP="00423A0C">
      <w:pPr>
        <w:numPr>
          <w:ilvl w:val="2"/>
          <w:numId w:val="34"/>
        </w:numPr>
        <w:autoSpaceDN w:val="0"/>
        <w:spacing w:before="120" w:after="0" w:line="280" w:lineRule="atLeast"/>
        <w:contextualSpacing/>
        <w:jc w:val="both"/>
        <w:rPr>
          <w:lang w:val="en-US" w:eastAsia="ko-KR"/>
        </w:rPr>
      </w:pPr>
      <w:r w:rsidRPr="009F5891">
        <w:rPr>
          <w:lang w:val="en-US" w:eastAsia="ko-KR"/>
        </w:rPr>
        <w:t>User dropping procedures</w:t>
      </w:r>
    </w:p>
    <w:p w:rsidR="00E80B7B" w:rsidRDefault="00E80B7B" w:rsidP="00423A0C">
      <w:pPr>
        <w:numPr>
          <w:ilvl w:val="2"/>
          <w:numId w:val="34"/>
        </w:numPr>
        <w:autoSpaceDN w:val="0"/>
        <w:spacing w:before="120" w:after="0" w:line="280" w:lineRule="atLeast"/>
        <w:contextualSpacing/>
        <w:jc w:val="both"/>
        <w:rPr>
          <w:lang w:val="en-US" w:eastAsia="ko-KR"/>
        </w:rPr>
      </w:pPr>
      <w:r w:rsidRPr="009F5891">
        <w:rPr>
          <w:lang w:val="en-US" w:eastAsia="ko-KR"/>
        </w:rPr>
        <w:t xml:space="preserve">Performance metrics to evaluate vertical/horizontal positioning and the </w:t>
      </w:r>
      <w:r w:rsidRPr="00C025B3">
        <w:rPr>
          <w:noProof/>
          <w:lang w:val="en-US" w:eastAsia="ko-KR"/>
        </w:rPr>
        <w:t>above identified</w:t>
      </w:r>
      <w:r w:rsidRPr="009F5891">
        <w:rPr>
          <w:lang w:val="en-US" w:eastAsia="ko-KR"/>
        </w:rPr>
        <w:t xml:space="preserve"> requirements</w:t>
      </w:r>
    </w:p>
    <w:p w:rsidR="00E80B7B" w:rsidRPr="009F5891" w:rsidRDefault="00E80B7B" w:rsidP="00423A0C">
      <w:pPr>
        <w:numPr>
          <w:ilvl w:val="2"/>
          <w:numId w:val="34"/>
        </w:numPr>
        <w:autoSpaceDN w:val="0"/>
        <w:spacing w:before="120" w:after="0" w:line="280" w:lineRule="atLeast"/>
        <w:contextualSpacing/>
        <w:jc w:val="both"/>
        <w:rPr>
          <w:lang w:val="en-US" w:eastAsia="ko-KR"/>
        </w:rPr>
      </w:pPr>
      <w:r>
        <w:rPr>
          <w:lang w:val="en-US" w:eastAsia="ko-KR"/>
        </w:rPr>
        <w:t xml:space="preserve">The evaluation scenarios/methodologies developed for </w:t>
      </w:r>
      <w:r w:rsidRPr="00C025B3">
        <w:rPr>
          <w:noProof/>
          <w:lang w:val="en-US" w:eastAsia="ko-KR"/>
        </w:rPr>
        <w:t>above</w:t>
      </w:r>
      <w:r>
        <w:rPr>
          <w:lang w:val="en-US" w:eastAsia="ko-KR"/>
        </w:rPr>
        <w:t xml:space="preserve"> regulatory aspects can be a baseline for other positioning evaluations at least by taking TR 37.857 into account.</w:t>
      </w:r>
    </w:p>
    <w:p w:rsidR="00E80B7B" w:rsidRPr="009F5891" w:rsidRDefault="00E80B7B" w:rsidP="00423A0C">
      <w:pPr>
        <w:numPr>
          <w:ilvl w:val="0"/>
          <w:numId w:val="34"/>
        </w:numPr>
        <w:autoSpaceDN w:val="0"/>
        <w:spacing w:before="120" w:after="0" w:line="280" w:lineRule="atLeast"/>
        <w:contextualSpacing/>
        <w:jc w:val="both"/>
        <w:rPr>
          <w:lang w:val="en-US" w:eastAsia="ko-KR"/>
        </w:rPr>
      </w:pPr>
      <w:r w:rsidRPr="009F5891">
        <w:rPr>
          <w:lang w:val="en-US" w:eastAsia="ko-KR"/>
        </w:rPr>
        <w:t xml:space="preserve">Study and evaluate potential solutions of positioning technologies based on the </w:t>
      </w:r>
      <w:r w:rsidRPr="00C025B3">
        <w:rPr>
          <w:noProof/>
          <w:lang w:val="en-US" w:eastAsia="ko-KR"/>
        </w:rPr>
        <w:t>above identified</w:t>
      </w:r>
      <w:r w:rsidRPr="009F5891">
        <w:rPr>
          <w:lang w:val="en-US" w:eastAsia="ko-KR"/>
        </w:rPr>
        <w:t xml:space="preserve"> requirements, evaluation scenarios/methodologies [RAN1]</w:t>
      </w:r>
    </w:p>
    <w:p w:rsidR="00E80B7B" w:rsidRPr="009F5891" w:rsidRDefault="00E80B7B" w:rsidP="00423A0C">
      <w:pPr>
        <w:numPr>
          <w:ilvl w:val="1"/>
          <w:numId w:val="34"/>
        </w:numPr>
        <w:autoSpaceDN w:val="0"/>
        <w:spacing w:before="120" w:after="0" w:line="280" w:lineRule="atLeast"/>
        <w:contextualSpacing/>
        <w:jc w:val="both"/>
        <w:rPr>
          <w:lang w:val="en-US" w:eastAsia="ko-KR"/>
        </w:rPr>
      </w:pPr>
      <w:r w:rsidRPr="009F5891">
        <w:rPr>
          <w:lang w:val="en-US" w:eastAsia="ko-KR"/>
        </w:rPr>
        <w:t xml:space="preserve">The solutions should include at least </w:t>
      </w:r>
      <w:r>
        <w:rPr>
          <w:lang w:val="en-US" w:eastAsia="ko-KR"/>
        </w:rPr>
        <w:t xml:space="preserve">NR-based RAT dependent positioning </w:t>
      </w:r>
      <w:r w:rsidRPr="009F5891">
        <w:rPr>
          <w:lang w:val="en-US" w:eastAsia="ko-KR"/>
        </w:rPr>
        <w:t>to operate in both FR1 and FR2 whereas other positioning technologies are not precluded.</w:t>
      </w:r>
    </w:p>
    <w:p w:rsidR="00E80B7B" w:rsidRDefault="00E80B7B" w:rsidP="00423A0C">
      <w:pPr>
        <w:numPr>
          <w:ilvl w:val="1"/>
          <w:numId w:val="34"/>
        </w:numPr>
        <w:autoSpaceDN w:val="0"/>
        <w:spacing w:before="120" w:after="0" w:line="280" w:lineRule="atLeast"/>
        <w:contextualSpacing/>
        <w:jc w:val="both"/>
        <w:rPr>
          <w:lang w:val="en-US" w:eastAsia="ko-KR"/>
        </w:rPr>
      </w:pPr>
      <w:r w:rsidRPr="009F5891">
        <w:rPr>
          <w:lang w:val="en-US" w:eastAsia="ko-KR"/>
        </w:rPr>
        <w:t xml:space="preserve">Minimum bandwidth target (e.g. 5MHz) of NR with scalability is supported towards </w:t>
      </w:r>
      <w:r w:rsidRPr="00C025B3">
        <w:rPr>
          <w:noProof/>
          <w:lang w:val="en-US" w:eastAsia="ko-KR"/>
        </w:rPr>
        <w:t>general</w:t>
      </w:r>
      <w:r w:rsidRPr="009F5891">
        <w:rPr>
          <w:lang w:val="en-US" w:eastAsia="ko-KR"/>
        </w:rPr>
        <w:t xml:space="preserve"> extension for any applications.</w:t>
      </w:r>
    </w:p>
    <w:p w:rsidR="00E80B7B" w:rsidRDefault="00E80B7B" w:rsidP="00E80B7B">
      <w:pPr>
        <w:autoSpaceDN w:val="0"/>
        <w:spacing w:before="120" w:after="0" w:line="280" w:lineRule="atLeast"/>
        <w:ind w:left="1"/>
        <w:contextualSpacing/>
        <w:jc w:val="both"/>
      </w:pPr>
    </w:p>
    <w:p w:rsidR="00012D10" w:rsidRDefault="00E80B7B" w:rsidP="00660EF8">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sidR="00AF0BD3">
        <w:rPr>
          <w:rFonts w:eastAsiaTheme="minorEastAsia"/>
          <w:lang w:eastAsia="zh-CN"/>
        </w:rPr>
        <w:t xml:space="preserve">we discuss </w:t>
      </w:r>
      <w:r w:rsidR="002553B0">
        <w:rPr>
          <w:rFonts w:eastAsiaTheme="minorEastAsia"/>
          <w:lang w:eastAsia="zh-CN"/>
        </w:rPr>
        <w:t xml:space="preserve">the details of the </w:t>
      </w:r>
      <w:r w:rsidR="00AF0BD3">
        <w:rPr>
          <w:rFonts w:eastAsiaTheme="minorEastAsia"/>
          <w:lang w:eastAsia="zh-CN"/>
        </w:rPr>
        <w:t xml:space="preserve">NR positioning reference signals </w:t>
      </w:r>
      <w:r w:rsidR="002B3829">
        <w:rPr>
          <w:rFonts w:eastAsiaTheme="minorEastAsia"/>
          <w:lang w:eastAsia="zh-CN"/>
        </w:rPr>
        <w:t xml:space="preserve">(PRS) </w:t>
      </w:r>
      <w:r>
        <w:rPr>
          <w:rFonts w:eastAsiaTheme="minorEastAsia"/>
          <w:lang w:eastAsia="zh-CN"/>
        </w:rPr>
        <w:t xml:space="preserve">on </w:t>
      </w:r>
      <w:r w:rsidR="00AF0BD3">
        <w:rPr>
          <w:rFonts w:eastAsiaTheme="minorEastAsia"/>
          <w:lang w:eastAsia="zh-CN"/>
        </w:rPr>
        <w:t xml:space="preserve">supporting OTDOA as one of the </w:t>
      </w:r>
      <w:r w:rsidRPr="009F5891">
        <w:rPr>
          <w:lang w:val="en-US" w:eastAsia="ko-KR"/>
        </w:rPr>
        <w:t>potential soluti</w:t>
      </w:r>
      <w:r>
        <w:rPr>
          <w:lang w:val="en-US" w:eastAsia="ko-KR"/>
        </w:rPr>
        <w:t xml:space="preserve">ons of </w:t>
      </w:r>
      <w:r w:rsidR="00AF0BD3">
        <w:rPr>
          <w:lang w:val="en-US" w:eastAsia="ko-KR"/>
        </w:rPr>
        <w:t xml:space="preserve">NR </w:t>
      </w:r>
      <w:r>
        <w:rPr>
          <w:lang w:val="en-US" w:eastAsia="ko-KR"/>
        </w:rPr>
        <w:t>positioning technologies</w:t>
      </w:r>
      <w:r w:rsidR="002553B0">
        <w:rPr>
          <w:lang w:val="en-US" w:eastAsia="ko-KR"/>
        </w:rPr>
        <w:t xml:space="preserve"> for the performance evaluation</w:t>
      </w:r>
      <w:r>
        <w:rPr>
          <w:lang w:val="en-US" w:eastAsia="ko-KR"/>
        </w:rPr>
        <w:t>.</w:t>
      </w:r>
    </w:p>
    <w:p w:rsidR="005F5AA7" w:rsidRDefault="002B3829" w:rsidP="005F5AA7">
      <w:pPr>
        <w:pStyle w:val="Heading1"/>
        <w:keepNext w:val="0"/>
        <w:keepLines w:val="0"/>
        <w:tabs>
          <w:tab w:val="clear" w:pos="432"/>
        </w:tabs>
        <w:spacing w:before="300" w:after="40"/>
      </w:pPr>
      <w:r>
        <w:t>OTDOA</w:t>
      </w:r>
    </w:p>
    <w:p w:rsidR="005F5AA7" w:rsidRDefault="002B3829" w:rsidP="005F5AA7">
      <w:r>
        <w:t>OTDOA</w:t>
      </w:r>
      <w:r w:rsidR="005F5AA7">
        <w:t xml:space="preserve"> is a downlink positi</w:t>
      </w:r>
      <w:r>
        <w:t>oning method introduced since Rel-9 for supporting LTE positioning</w:t>
      </w:r>
      <w:r w:rsidR="005F5AA7">
        <w:t xml:space="preserve">, </w:t>
      </w:r>
      <w:r>
        <w:t>where</w:t>
      </w:r>
      <w:r w:rsidR="005F5AA7">
        <w:t xml:space="preserve"> a </w:t>
      </w:r>
      <w:r>
        <w:t>UE</w:t>
      </w:r>
      <w:r w:rsidR="005F5AA7">
        <w:t xml:space="preserve"> measures the </w:t>
      </w:r>
      <w:r>
        <w:t>P</w:t>
      </w:r>
      <w:r w:rsidR="00A66EEA">
        <w:t xml:space="preserve">RS </w:t>
      </w:r>
      <w:r w:rsidR="005F5AA7">
        <w:t xml:space="preserve">transmitted from </w:t>
      </w:r>
      <w:r w:rsidR="00A66EEA" w:rsidRPr="00DF0629">
        <w:rPr>
          <w:noProof/>
          <w:lang w:eastAsia="zh-CN"/>
        </w:rPr>
        <w:t>neighboring</w:t>
      </w:r>
      <w:r w:rsidR="005F5AA7">
        <w:rPr>
          <w:lang w:eastAsia="zh-CN"/>
        </w:rPr>
        <w:t xml:space="preserve"> </w:t>
      </w:r>
      <w:r w:rsidR="005F5AA7">
        <w:t xml:space="preserve">cells to obtain the </w:t>
      </w:r>
      <w:r w:rsidR="005F5AA7" w:rsidRPr="003A575C">
        <w:t>Reference Signal Time Difference (RSTD)</w:t>
      </w:r>
      <w:r w:rsidR="005F5AA7">
        <w:t xml:space="preserve"> </w:t>
      </w:r>
      <w:r w:rsidR="005F5AA7">
        <w:lastRenderedPageBreak/>
        <w:t xml:space="preserve">measurements, and reports the RSTD measurements to a location server in the network, where the UE position is determined based on </w:t>
      </w:r>
      <w:r w:rsidR="005F5AA7" w:rsidRPr="00C025B3">
        <w:rPr>
          <w:noProof/>
        </w:rPr>
        <w:t>multilateration</w:t>
      </w:r>
      <w:r w:rsidR="005F5AA7" w:rsidRPr="00CD43F5">
        <w:t xml:space="preserve"> </w:t>
      </w:r>
      <w:r w:rsidR="005F5AA7">
        <w:t xml:space="preserve">or other positioning </w:t>
      </w:r>
      <w:r w:rsidR="005F5AA7" w:rsidRPr="00CD43F5">
        <w:t>algorithm</w:t>
      </w:r>
      <w:r w:rsidR="005F5AA7">
        <w:t>s.</w:t>
      </w:r>
    </w:p>
    <w:p w:rsidR="005F5AA7" w:rsidRDefault="005F5AA7" w:rsidP="005F5AA7">
      <w:r>
        <w:t>I</w:t>
      </w:r>
      <w:r w:rsidRPr="00EC5C76">
        <w:t xml:space="preserve">n </w:t>
      </w:r>
      <w:r w:rsidRPr="00DF0629">
        <w:rPr>
          <w:noProof/>
        </w:rPr>
        <w:t>principle</w:t>
      </w:r>
      <w:r w:rsidR="00DF0629">
        <w:rPr>
          <w:noProof/>
        </w:rPr>
        <w:t>,</w:t>
      </w:r>
      <w:r w:rsidRPr="00EC5C76">
        <w:t xml:space="preserve"> any downlink r</w:t>
      </w:r>
      <w:r w:rsidR="008E010F">
        <w:t>eference signals (e.g., PSS, SSS, CSI-RS</w:t>
      </w:r>
      <w:r>
        <w:t>, etc.</w:t>
      </w:r>
      <w:r w:rsidRPr="00EC5C76">
        <w:t>) can be used to obtain the RSTD measurements</w:t>
      </w:r>
      <w:r>
        <w:t xml:space="preserve"> for supporting OTDOA. However, these </w:t>
      </w:r>
      <w:r w:rsidRPr="00EC5C76">
        <w:t xml:space="preserve">downlink reference signals </w:t>
      </w:r>
      <w:r>
        <w:t xml:space="preserve">are designed and implemented with the purpose of the data communication and the </w:t>
      </w:r>
      <w:r w:rsidRPr="00EC5C76">
        <w:t xml:space="preserve">downlink reference signals </w:t>
      </w:r>
      <w:r>
        <w:t xml:space="preserve">from the </w:t>
      </w:r>
      <w:r w:rsidR="0029082A" w:rsidRPr="00DF0629">
        <w:rPr>
          <w:noProof/>
        </w:rPr>
        <w:t>neighboring</w:t>
      </w:r>
      <w:r w:rsidRPr="00EC5C76">
        <w:t xml:space="preserve"> cells</w:t>
      </w:r>
      <w:r>
        <w:t xml:space="preserve"> </w:t>
      </w:r>
      <w:r w:rsidRPr="00EC5C76">
        <w:t xml:space="preserve">are </w:t>
      </w:r>
      <w:r>
        <w:t>in general</w:t>
      </w:r>
      <w:r w:rsidRPr="00EC5C76">
        <w:t xml:space="preserve"> </w:t>
      </w:r>
      <w:r>
        <w:t xml:space="preserve">too </w:t>
      </w:r>
      <w:r w:rsidRPr="00EC5C76">
        <w:t xml:space="preserve">weak </w:t>
      </w:r>
      <w:r>
        <w:t xml:space="preserve">to be detected, which prevents the UE from detecting </w:t>
      </w:r>
      <w:r w:rsidRPr="00EC5C76">
        <w:t xml:space="preserve">the downlink reference signals from enough number of </w:t>
      </w:r>
      <w:r w:rsidR="0029082A" w:rsidRPr="00DF0629">
        <w:rPr>
          <w:noProof/>
        </w:rPr>
        <w:t>neighboring</w:t>
      </w:r>
      <w:r w:rsidR="0029082A" w:rsidRPr="00EC5C76">
        <w:t xml:space="preserve"> </w:t>
      </w:r>
      <w:r w:rsidRPr="00EC5C76">
        <w:t>cells</w:t>
      </w:r>
      <w:r>
        <w:t xml:space="preserve"> for supporting </w:t>
      </w:r>
      <w:r w:rsidR="0029082A">
        <w:t>OTDOA</w:t>
      </w:r>
      <w:r>
        <w:t>.  Therefore, 3G</w:t>
      </w:r>
      <w:r w:rsidR="0029082A">
        <w:t>PP has specially introduced PRS for supporting LTE OTDOA</w:t>
      </w:r>
      <w:r>
        <w:t>.</w:t>
      </w:r>
    </w:p>
    <w:p w:rsidR="005F5AA7" w:rsidRDefault="005F5AA7" w:rsidP="005F5AA7">
      <w:r>
        <w:t xml:space="preserve">For </w:t>
      </w:r>
      <w:r w:rsidR="0029082A">
        <w:t xml:space="preserve">NR, </w:t>
      </w:r>
      <w:r>
        <w:t>the PRS for supporting OTDOA is yet to be defined. In this document, we present our view</w:t>
      </w:r>
      <w:r w:rsidR="00232FEE">
        <w:t>s</w:t>
      </w:r>
      <w:r>
        <w:t xml:space="preserve"> on the </w:t>
      </w:r>
      <w:r w:rsidR="00C84036">
        <w:t xml:space="preserve">design of the </w:t>
      </w:r>
      <w:r>
        <w:t>NR PRS f</w:t>
      </w:r>
      <w:r w:rsidR="0029082A">
        <w:t>or the evaluation of the NR OTDOA for this SI.</w:t>
      </w:r>
    </w:p>
    <w:p w:rsidR="005F5AA7" w:rsidRDefault="001F638C" w:rsidP="005F5AA7">
      <w:pPr>
        <w:pStyle w:val="Heading1"/>
        <w:keepNext w:val="0"/>
        <w:keepLines w:val="0"/>
        <w:tabs>
          <w:tab w:val="clear" w:pos="432"/>
        </w:tabs>
        <w:spacing w:before="300" w:after="40"/>
      </w:pPr>
      <w:bookmarkStart w:id="3" w:name="_Toc508475772"/>
      <w:r>
        <w:t xml:space="preserve">NR </w:t>
      </w:r>
      <w:r w:rsidR="005F5AA7" w:rsidRPr="00211DF6">
        <w:t>Positioning Reference Signal</w:t>
      </w:r>
      <w:bookmarkEnd w:id="3"/>
      <w:r>
        <w:t>s</w:t>
      </w:r>
    </w:p>
    <w:p w:rsidR="005F5AA7" w:rsidRPr="003A2137" w:rsidRDefault="005F5AA7" w:rsidP="005F5AA7">
      <w:pPr>
        <w:pStyle w:val="Heading2"/>
        <w:tabs>
          <w:tab w:val="clear" w:pos="576"/>
        </w:tabs>
        <w:spacing w:after="40"/>
      </w:pPr>
      <w:r>
        <w:t>NR PRS subcarrier spacings</w:t>
      </w:r>
    </w:p>
    <w:p w:rsidR="005F5AA7" w:rsidRDefault="005F5AA7" w:rsidP="005F5AA7">
      <w:r>
        <w:rPr>
          <w:rFonts w:eastAsia="Times New Roman"/>
        </w:rPr>
        <w:t xml:space="preserve">LTE PRS is transmitted with the </w:t>
      </w:r>
      <w:r>
        <w:t xml:space="preserve">subcarrier spacing </w:t>
      </w:r>
      <m:oMath>
        <m:r>
          <m:rPr>
            <m:sty m:val="p"/>
          </m:rPr>
          <w:rPr>
            <w:rFonts w:ascii="Cambria Math" w:hAnsi="Cambria Math"/>
          </w:rPr>
          <m:t>Δ</m:t>
        </m:r>
        <m:r>
          <w:rPr>
            <w:rFonts w:ascii="Cambria Math" w:hAnsi="Cambria Math"/>
          </w:rPr>
          <m:t>f=15</m:t>
        </m:r>
      </m:oMath>
      <w:r>
        <w:rPr>
          <w:rFonts w:eastAsiaTheme="minorEastAsia"/>
        </w:rPr>
        <w:t xml:space="preserve"> kHz only</w:t>
      </w:r>
      <w:r>
        <w:rPr>
          <w:rFonts w:eastAsia="Times New Roman"/>
        </w:rPr>
        <w:t xml:space="preserve">. Unlike LTE, NR supports the data transmission with multiple </w:t>
      </w:r>
      <w:r>
        <w:t xml:space="preserve">subcarrier spacings, i.e.,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μ</m:t>
            </m:r>
          </m:sup>
        </m:sSup>
      </m:oMath>
      <w:r>
        <w:rPr>
          <w:rFonts w:eastAsiaTheme="minorEastAsia"/>
        </w:rPr>
        <w:t xml:space="preserve"> kHz (</w:t>
      </w:r>
      <m:oMath>
        <m:r>
          <w:rPr>
            <w:rFonts w:ascii="Cambria Math" w:eastAsiaTheme="minorEastAsia" w:hAnsi="Cambria Math"/>
          </w:rPr>
          <m:t>μ=0,1,2,3,4)</m:t>
        </m:r>
      </m:oMath>
      <w:proofErr w:type="gramStart"/>
      <w:r>
        <w:rPr>
          <w:rFonts w:eastAsiaTheme="minorEastAsia"/>
        </w:rPr>
        <w:t>.</w:t>
      </w:r>
      <w:proofErr w:type="gramEnd"/>
      <w:r>
        <w:rPr>
          <w:rFonts w:eastAsiaTheme="minorEastAsia"/>
        </w:rPr>
        <w:t xml:space="preserve"> Thus, NR PRS should support </w:t>
      </w:r>
      <w:r>
        <w:rPr>
          <w:rFonts w:eastAsia="Times New Roman"/>
        </w:rPr>
        <w:t xml:space="preserve">the multiple </w:t>
      </w:r>
      <w:r>
        <w:t xml:space="preserve">subcarrier spacings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PRS</m:t>
            </m:r>
          </m:sub>
        </m:sSub>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μ</m:t>
            </m:r>
          </m:sup>
        </m:sSup>
      </m:oMath>
      <w:r>
        <w:rPr>
          <w:rFonts w:eastAsiaTheme="minorEastAsia"/>
        </w:rPr>
        <w:t xml:space="preserve"> kHz (</w:t>
      </w:r>
      <m:oMath>
        <m:r>
          <w:rPr>
            <w:rFonts w:ascii="Cambria Math" w:eastAsiaTheme="minorEastAsia" w:hAnsi="Cambria Math"/>
          </w:rPr>
          <m:t>μ=0,1,2,3,4)</m:t>
        </m:r>
      </m:oMath>
      <w:r>
        <w:t xml:space="preserve"> (Note: In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PRS</m:t>
            </m:r>
          </m:sub>
        </m:sSub>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4</m:t>
            </m:r>
          </m:sup>
        </m:sSup>
      </m:oMath>
      <w:r>
        <w:t xml:space="preserve"> is used for the transmission of the SS/PBCH blocks only).</w:t>
      </w:r>
    </w:p>
    <w:p w:rsidR="005F5AA7" w:rsidRPr="00707218" w:rsidRDefault="005F5AA7" w:rsidP="007C486B">
      <w:pPr>
        <w:pStyle w:val="Caption"/>
        <w:jc w:val="left"/>
        <w:rPr>
          <w:i/>
        </w:rPr>
      </w:pPr>
      <w:bookmarkStart w:id="4" w:name="_Toc518109378"/>
      <w:bookmarkStart w:id="5" w:name="_Toc518109963"/>
      <w:bookmarkStart w:id="6" w:name="_Toc518119372"/>
      <w:bookmarkStart w:id="7" w:name="_Toc525312684"/>
      <w:bookmarkStart w:id="8" w:name="_Ref525326151"/>
      <w:r w:rsidRPr="00707218">
        <w:rPr>
          <w:i/>
        </w:rPr>
        <w:t xml:space="preserve">Proposal </w:t>
      </w:r>
      <w:r w:rsidR="00967159" w:rsidRPr="00707218">
        <w:rPr>
          <w:i/>
          <w:smallCaps/>
        </w:rPr>
        <w:fldChar w:fldCharType="begin"/>
      </w:r>
      <w:r w:rsidRPr="00707218">
        <w:rPr>
          <w:i/>
        </w:rPr>
        <w:instrText xml:space="preserve"> SEQ Proposal \* ARABIC </w:instrText>
      </w:r>
      <w:r w:rsidR="00967159" w:rsidRPr="00707218">
        <w:rPr>
          <w:i/>
          <w:smallCaps/>
        </w:rPr>
        <w:fldChar w:fldCharType="separate"/>
      </w:r>
      <w:r w:rsidR="00AF1155">
        <w:rPr>
          <w:i/>
        </w:rPr>
        <w:t>1</w:t>
      </w:r>
      <w:r w:rsidR="00967159" w:rsidRPr="00707218">
        <w:rPr>
          <w:i/>
          <w:smallCaps/>
        </w:rPr>
        <w:fldChar w:fldCharType="end"/>
      </w:r>
      <w:r w:rsidRPr="00707218">
        <w:rPr>
          <w:i/>
        </w:rPr>
        <w:t xml:space="preserve">. </w:t>
      </w:r>
      <w:r w:rsidR="00F01474">
        <w:rPr>
          <w:i/>
        </w:rPr>
        <w:t>For the evaluation of NR positioning</w:t>
      </w:r>
      <w:r w:rsidR="00C86B3B">
        <w:rPr>
          <w:i/>
        </w:rPr>
        <w:t xml:space="preserve">, </w:t>
      </w:r>
      <w:r w:rsidR="00C61B59">
        <w:rPr>
          <w:i/>
        </w:rPr>
        <w:t>different PRS subcarrier spacings</w:t>
      </w:r>
      <w:r w:rsidRPr="00707218">
        <w:rPr>
          <w:i/>
        </w:rPr>
        <w:t xml:space="preserve"> </w:t>
      </w:r>
      <m:oMath>
        <m:r>
          <m:rPr>
            <m:sty m:val="bi"/>
          </m:rPr>
          <w:rPr>
            <w:rFonts w:ascii="Cambria Math" w:hAnsi="Cambria Math"/>
          </w:rPr>
          <m:t>Δ</m:t>
        </m:r>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PRS</m:t>
            </m:r>
          </m:sub>
        </m:sSub>
        <m:r>
          <m:rPr>
            <m:sty m:val="bi"/>
          </m:rPr>
          <w:rPr>
            <w:rFonts w:ascii="Cambria Math" w:hAnsi="Cambria Math"/>
          </w:rPr>
          <m:t>=15⋅</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oMath>
      <w:r w:rsidRPr="00707218">
        <w:rPr>
          <w:i/>
        </w:rPr>
        <w:t xml:space="preserve"> kHz (μ=0,1,2,3,4)</w:t>
      </w:r>
      <w:bookmarkEnd w:id="4"/>
      <w:bookmarkEnd w:id="5"/>
      <w:bookmarkEnd w:id="6"/>
      <w:r w:rsidR="00C86B3B">
        <w:rPr>
          <w:i/>
        </w:rPr>
        <w:t xml:space="preserve"> should be considered.</w:t>
      </w:r>
      <w:bookmarkEnd w:id="7"/>
      <w:bookmarkEnd w:id="8"/>
    </w:p>
    <w:p w:rsidR="005F5AA7" w:rsidRPr="003A2137" w:rsidRDefault="005F5AA7" w:rsidP="005F5AA7">
      <w:pPr>
        <w:pStyle w:val="Heading2"/>
        <w:tabs>
          <w:tab w:val="clear" w:pos="576"/>
        </w:tabs>
        <w:spacing w:after="40"/>
      </w:pPr>
      <w:r>
        <w:t>Number of Antenna Port</w:t>
      </w:r>
    </w:p>
    <w:p w:rsidR="005F5AA7" w:rsidRDefault="005F5AA7" w:rsidP="005F5AA7">
      <w:pPr>
        <w:rPr>
          <w:rFonts w:eastAsia="Times New Roman"/>
        </w:rPr>
      </w:pPr>
      <w:r>
        <w:rPr>
          <w:rFonts w:eastAsia="Times New Roman"/>
        </w:rPr>
        <w:t xml:space="preserve">In LTE, LTE PRS is </w:t>
      </w:r>
      <w:r w:rsidRPr="00211DF6">
        <w:rPr>
          <w:rFonts w:eastAsia="Times New Roman"/>
        </w:rPr>
        <w:t xml:space="preserve">transmitted on </w:t>
      </w:r>
      <w:r>
        <w:rPr>
          <w:rFonts w:eastAsia="Times New Roman"/>
        </w:rPr>
        <w:t xml:space="preserve">a single antenna port only, although CRS and PBCH DM-RS can be transmitted with one or more antenna ports. For NR, the downlink synchronization signals and PBCH DM-RS are </w:t>
      </w:r>
      <w:r w:rsidR="000C16C1">
        <w:rPr>
          <w:rFonts w:eastAsia="Times New Roman"/>
        </w:rPr>
        <w:t xml:space="preserve">all </w:t>
      </w:r>
      <w:r>
        <w:rPr>
          <w:rFonts w:eastAsia="Times New Roman"/>
        </w:rPr>
        <w:t xml:space="preserve">transmitted </w:t>
      </w:r>
      <w:r w:rsidRPr="00211DF6">
        <w:rPr>
          <w:rFonts w:eastAsia="Times New Roman"/>
        </w:rPr>
        <w:t xml:space="preserve">on </w:t>
      </w:r>
      <w:r>
        <w:rPr>
          <w:rFonts w:eastAsia="Times New Roman"/>
        </w:rPr>
        <w:t>a single antenna port only. Thus, it seems no strong motivation for NR to support the transmission of the PRS with more than one antenna port.</w:t>
      </w:r>
    </w:p>
    <w:p w:rsidR="005F5AA7" w:rsidRDefault="005F5AA7" w:rsidP="000C16C1">
      <w:pPr>
        <w:pStyle w:val="Caption"/>
        <w:jc w:val="left"/>
        <w:rPr>
          <w:rFonts w:eastAsia="Times New Roman"/>
          <w:i/>
        </w:rPr>
      </w:pPr>
      <w:bookmarkStart w:id="9" w:name="_Toc518109964"/>
      <w:bookmarkStart w:id="10" w:name="_Toc518119373"/>
      <w:bookmarkStart w:id="11" w:name="_Toc525312685"/>
      <w:bookmarkStart w:id="12" w:name="_Ref525326154"/>
      <w:r w:rsidRPr="00707218">
        <w:rPr>
          <w:i/>
        </w:rPr>
        <w:t xml:space="preserve">Proposal </w:t>
      </w:r>
      <w:r w:rsidR="00967159" w:rsidRPr="00707218">
        <w:rPr>
          <w:i/>
          <w:smallCaps/>
        </w:rPr>
        <w:fldChar w:fldCharType="begin"/>
      </w:r>
      <w:r w:rsidRPr="00707218">
        <w:rPr>
          <w:i/>
        </w:rPr>
        <w:instrText xml:space="preserve"> SEQ Proposal \* ARABIC </w:instrText>
      </w:r>
      <w:r w:rsidR="00967159" w:rsidRPr="00707218">
        <w:rPr>
          <w:i/>
          <w:smallCaps/>
        </w:rPr>
        <w:fldChar w:fldCharType="separate"/>
      </w:r>
      <w:r w:rsidR="00AF1155">
        <w:rPr>
          <w:i/>
        </w:rPr>
        <w:t>2</w:t>
      </w:r>
      <w:r w:rsidR="00967159" w:rsidRPr="00707218">
        <w:rPr>
          <w:i/>
          <w:smallCaps/>
        </w:rPr>
        <w:fldChar w:fldCharType="end"/>
      </w:r>
      <w:r w:rsidRPr="00707218">
        <w:rPr>
          <w:i/>
        </w:rPr>
        <w:t xml:space="preserve">. </w:t>
      </w:r>
      <w:r w:rsidR="00F01474">
        <w:rPr>
          <w:i/>
        </w:rPr>
        <w:t>For the evaluation of NR positioning</w:t>
      </w:r>
      <w:r w:rsidR="00C86B3B">
        <w:rPr>
          <w:i/>
        </w:rPr>
        <w:t xml:space="preserve">, </w:t>
      </w:r>
      <w:r w:rsidRPr="00707218">
        <w:rPr>
          <w:rFonts w:eastAsia="Times New Roman"/>
          <w:i/>
        </w:rPr>
        <w:t>a single antenna port</w:t>
      </w:r>
      <w:r w:rsidR="00C86B3B">
        <w:rPr>
          <w:rFonts w:eastAsia="Times New Roman"/>
          <w:i/>
        </w:rPr>
        <w:t xml:space="preserve"> is used for </w:t>
      </w:r>
      <w:r w:rsidR="00C86B3B" w:rsidRPr="00707218">
        <w:rPr>
          <w:rFonts w:eastAsia="Times New Roman"/>
          <w:i/>
        </w:rPr>
        <w:t>NR PRS</w:t>
      </w:r>
      <w:r w:rsidR="00C317FC" w:rsidRPr="00707218">
        <w:rPr>
          <w:rFonts w:eastAsia="Times New Roman"/>
          <w:i/>
        </w:rPr>
        <w:t xml:space="preserve"> transmission</w:t>
      </w:r>
      <w:bookmarkEnd w:id="9"/>
      <w:bookmarkEnd w:id="10"/>
      <w:r w:rsidR="00707218" w:rsidRPr="00707218">
        <w:rPr>
          <w:rFonts w:eastAsia="Times New Roman"/>
          <w:i/>
        </w:rPr>
        <w:t>.</w:t>
      </w:r>
      <w:bookmarkEnd w:id="11"/>
      <w:bookmarkEnd w:id="12"/>
    </w:p>
    <w:p w:rsidR="005966F9" w:rsidRPr="005966F9" w:rsidRDefault="005966F9" w:rsidP="005966F9"/>
    <w:p w:rsidR="005F5AA7" w:rsidRDefault="005F5AA7" w:rsidP="005F5AA7">
      <w:pPr>
        <w:pStyle w:val="Heading2"/>
        <w:tabs>
          <w:tab w:val="clear" w:pos="576"/>
        </w:tabs>
        <w:spacing w:after="40"/>
      </w:pPr>
      <w:r>
        <w:t>NR PRS Sequences</w:t>
      </w:r>
    </w:p>
    <w:p w:rsidR="005F5AA7" w:rsidRDefault="005F5AA7" w:rsidP="005F5AA7">
      <w:r>
        <w:t xml:space="preserve">LTE PRS sequence </w:t>
      </w:r>
      <w:r w:rsidR="00FA4F73">
        <w:t>is defined based on</w:t>
      </w:r>
      <w:r>
        <w:t xml:space="preserve"> </w:t>
      </w:r>
      <w:r w:rsidR="00FA4F73">
        <w:rPr>
          <w:rFonts w:ascii="Times-Roman" w:hAnsi="Times-Roman" w:cs="Times-Roman"/>
          <w:sz w:val="21"/>
          <w:szCs w:val="21"/>
        </w:rPr>
        <w:t xml:space="preserve">QPSK </w:t>
      </w:r>
      <w:r>
        <w:rPr>
          <w:rFonts w:ascii="Times-Roman" w:hAnsi="Times-Roman" w:cs="Times-Roman"/>
          <w:sz w:val="21"/>
          <w:szCs w:val="21"/>
        </w:rPr>
        <w:t>modulat</w:t>
      </w:r>
      <w:r w:rsidR="00FA4F73">
        <w:rPr>
          <w:rFonts w:ascii="Times-Roman" w:hAnsi="Times-Roman" w:cs="Times-Roman"/>
          <w:sz w:val="21"/>
          <w:szCs w:val="21"/>
        </w:rPr>
        <w:t xml:space="preserve">ion of Gold sequences. </w:t>
      </w:r>
      <w:r>
        <w:t>LTE PRS sequence generation</w:t>
      </w:r>
      <w:r w:rsidR="0019484D">
        <w:t xml:space="preserve"> has considered the following properties:</w:t>
      </w:r>
      <w:r>
        <w:t xml:space="preserve"> </w:t>
      </w:r>
    </w:p>
    <w:p w:rsidR="005F5AA7" w:rsidRDefault="005F5AA7" w:rsidP="00423A0C">
      <w:pPr>
        <w:pStyle w:val="ListParagraph"/>
        <w:numPr>
          <w:ilvl w:val="0"/>
          <w:numId w:val="42"/>
        </w:numPr>
        <w:spacing w:after="160" w:line="276" w:lineRule="auto"/>
        <w:rPr>
          <w:i/>
        </w:rPr>
      </w:pPr>
      <w:r>
        <w:rPr>
          <w:i/>
        </w:rPr>
        <w:t xml:space="preserve">The Gold </w:t>
      </w:r>
      <w:r w:rsidRPr="00E92614">
        <w:rPr>
          <w:i/>
        </w:rPr>
        <w:t xml:space="preserve">sequences </w:t>
      </w:r>
      <w:r>
        <w:rPr>
          <w:i/>
        </w:rPr>
        <w:t>are initialized for each OFDM symbol. That is, different Gold sequences</w:t>
      </w:r>
      <w:r w:rsidRPr="00E92614">
        <w:rPr>
          <w:i/>
        </w:rPr>
        <w:t xml:space="preserve"> are </w:t>
      </w:r>
      <w:r>
        <w:rPr>
          <w:i/>
        </w:rPr>
        <w:t>used for different symbols;</w:t>
      </w:r>
    </w:p>
    <w:p w:rsidR="005F5AA7" w:rsidRPr="00E92614" w:rsidRDefault="005F5AA7" w:rsidP="00423A0C">
      <w:pPr>
        <w:pStyle w:val="ListParagraph"/>
        <w:numPr>
          <w:ilvl w:val="0"/>
          <w:numId w:val="42"/>
        </w:numPr>
        <w:spacing w:after="160" w:line="276" w:lineRule="auto"/>
        <w:rPr>
          <w:i/>
        </w:rPr>
      </w:pPr>
      <w:r>
        <w:rPr>
          <w:i/>
        </w:rPr>
        <w:t>D</w:t>
      </w:r>
      <w:r w:rsidRPr="00E92614">
        <w:rPr>
          <w:i/>
        </w:rPr>
        <w:t xml:space="preserve">ifferent PRS sequences </w:t>
      </w:r>
      <w:r>
        <w:rPr>
          <w:i/>
        </w:rPr>
        <w:t xml:space="preserve">are generated for different cells (or TPs), which </w:t>
      </w:r>
      <w:r w:rsidRPr="00E92614">
        <w:rPr>
          <w:i/>
        </w:rPr>
        <w:t>randomize</w:t>
      </w:r>
      <w:r>
        <w:rPr>
          <w:i/>
        </w:rPr>
        <w:t>s</w:t>
      </w:r>
      <w:r w:rsidRPr="00E92614">
        <w:rPr>
          <w:i/>
        </w:rPr>
        <w:t xml:space="preserve"> the </w:t>
      </w:r>
      <w:r>
        <w:rPr>
          <w:i/>
        </w:rPr>
        <w:t>inter-cell interferences</w:t>
      </w:r>
      <w:r w:rsidR="0019484D">
        <w:rPr>
          <w:i/>
        </w:rPr>
        <w:t xml:space="preserve"> (t</w:t>
      </w:r>
      <w:r w:rsidR="0019484D" w:rsidRPr="0019484D">
        <w:rPr>
          <w:i/>
        </w:rPr>
        <w:t>he m</w:t>
      </w:r>
      <w:r w:rsidR="0019484D">
        <w:rPr>
          <w:i/>
        </w:rPr>
        <w:t>aximum number of PRS ID is 4096).</w:t>
      </w:r>
    </w:p>
    <w:p w:rsidR="005F5AA7" w:rsidRPr="00907362" w:rsidRDefault="005F5AA7" w:rsidP="00423A0C">
      <w:pPr>
        <w:pStyle w:val="ListParagraph"/>
        <w:numPr>
          <w:ilvl w:val="0"/>
          <w:numId w:val="42"/>
        </w:numPr>
        <w:spacing w:after="160" w:line="276" w:lineRule="auto"/>
        <w:rPr>
          <w:i/>
        </w:rPr>
      </w:pPr>
      <w:r w:rsidRPr="00907362">
        <w:rPr>
          <w:i/>
        </w:rPr>
        <w:t xml:space="preserve">The PRS sequences transmitted on different OFDM symbols can be seen as the short, aperiodic sequences truncated from a very long sequence from the length-31 Gold sequences.  The short sequences </w:t>
      </w:r>
      <w:r>
        <w:rPr>
          <w:i/>
        </w:rPr>
        <w:t>do</w:t>
      </w:r>
      <w:r w:rsidRPr="00907362">
        <w:rPr>
          <w:i/>
        </w:rPr>
        <w:t xml:space="preserve"> not </w:t>
      </w:r>
      <w:r w:rsidR="0019484D">
        <w:rPr>
          <w:i/>
        </w:rPr>
        <w:t xml:space="preserve">necessarily </w:t>
      </w:r>
      <w:r w:rsidRPr="00907362">
        <w:rPr>
          <w:i/>
        </w:rPr>
        <w:t xml:space="preserve">have the ideal cross-correlation property </w:t>
      </w:r>
      <w:r>
        <w:rPr>
          <w:i/>
        </w:rPr>
        <w:t>of</w:t>
      </w:r>
      <w:r w:rsidRPr="00907362">
        <w:rPr>
          <w:i/>
        </w:rPr>
        <w:t xml:space="preserve"> the </w:t>
      </w:r>
      <w:r w:rsidR="0019484D" w:rsidRPr="00907362">
        <w:rPr>
          <w:i/>
        </w:rPr>
        <w:t xml:space="preserve">length-31 Gold </w:t>
      </w:r>
      <w:r w:rsidRPr="00907362">
        <w:rPr>
          <w:i/>
        </w:rPr>
        <w:t>sequences</w:t>
      </w:r>
      <w:r>
        <w:rPr>
          <w:i/>
        </w:rPr>
        <w:t>.</w:t>
      </w:r>
      <w:r w:rsidRPr="00907362">
        <w:rPr>
          <w:i/>
        </w:rPr>
        <w:t xml:space="preserve"> </w:t>
      </w:r>
    </w:p>
    <w:p w:rsidR="005F5AA7" w:rsidRDefault="005F5AA7" w:rsidP="00423A0C">
      <w:pPr>
        <w:pStyle w:val="ListParagraph"/>
        <w:numPr>
          <w:ilvl w:val="0"/>
          <w:numId w:val="42"/>
        </w:numPr>
        <w:spacing w:after="160" w:line="276" w:lineRule="auto"/>
        <w:rPr>
          <w:i/>
        </w:rPr>
      </w:pPr>
      <w:r w:rsidRPr="00E92614">
        <w:rPr>
          <w:i/>
        </w:rPr>
        <w:t>LTE PRS has fixed PRS RE density per PRS RB, i.e., 2 PRS REs per PRS RB</w:t>
      </w:r>
      <w:r>
        <w:rPr>
          <w:i/>
        </w:rPr>
        <w:t>.</w:t>
      </w:r>
    </w:p>
    <w:p w:rsidR="005F5AA7" w:rsidRDefault="00A77F69" w:rsidP="005F5AA7">
      <w:pPr>
        <w:rPr>
          <w:rFonts w:eastAsia="Times New Roman"/>
        </w:rPr>
      </w:pPr>
      <w:r>
        <w:rPr>
          <w:rFonts w:eastAsia="Times New Roman"/>
        </w:rPr>
        <w:t>For NR PRS, we think at least the</w:t>
      </w:r>
      <w:r w:rsidR="005F5AA7">
        <w:rPr>
          <w:rFonts w:eastAsia="Times New Roman"/>
        </w:rPr>
        <w:t xml:space="preserve"> following issues need to be taken into consideration:</w:t>
      </w:r>
    </w:p>
    <w:p w:rsidR="00A83806" w:rsidRPr="0036382C" w:rsidRDefault="00A83806" w:rsidP="00423A0C">
      <w:pPr>
        <w:pStyle w:val="ListParagraph"/>
        <w:numPr>
          <w:ilvl w:val="0"/>
          <w:numId w:val="36"/>
        </w:numPr>
        <w:spacing w:after="160" w:line="276" w:lineRule="auto"/>
      </w:pPr>
      <w:r w:rsidRPr="00A83806">
        <w:rPr>
          <w:i/>
        </w:rPr>
        <w:t>Subcarrier spacings</w:t>
      </w:r>
      <w:r>
        <w:t>. NR PRS needs to s</w:t>
      </w:r>
      <w:r w:rsidRPr="00424C5F">
        <w:t xml:space="preserve">upport </w:t>
      </w:r>
      <w:r w:rsidR="00C61B59">
        <w:t>different PRS subcarrier spacings</w:t>
      </w:r>
      <w:r>
        <w:t xml:space="preserve"> </w:t>
      </w:r>
      <m:oMath>
        <m: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PRS</m:t>
            </m:r>
          </m:sub>
        </m:sSub>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424C5F">
        <w:t xml:space="preserve"> kHz</w:t>
      </w:r>
      <w:r>
        <w:t>, e.g.</w:t>
      </w:r>
      <w:proofErr w:type="gramStart"/>
      <w:r>
        <w:t xml:space="preserve">, </w:t>
      </w:r>
      <w:r w:rsidRPr="00424C5F">
        <w:t xml:space="preserve"> </w:t>
      </w:r>
      <m:oMath>
        <w:proofErr w:type="gramEnd"/>
        <m:r>
          <w:rPr>
            <w:rFonts w:ascii="Cambria Math" w:hAnsi="Cambria Math"/>
          </w:rPr>
          <m:t>μ=0,1,2,3,4</m:t>
        </m:r>
      </m:oMath>
      <w:r>
        <w:t>.</w:t>
      </w:r>
      <w:r w:rsidRPr="0036382C">
        <w:rPr>
          <w:rFonts w:eastAsiaTheme="minorEastAsia"/>
        </w:rPr>
        <w:t xml:space="preserve"> </w:t>
      </w:r>
    </w:p>
    <w:p w:rsidR="005F5AA7" w:rsidRPr="00C317FC" w:rsidRDefault="00265267" w:rsidP="00423A0C">
      <w:pPr>
        <w:pStyle w:val="ListParagraph"/>
        <w:numPr>
          <w:ilvl w:val="0"/>
          <w:numId w:val="36"/>
        </w:numPr>
        <w:spacing w:after="160" w:line="276" w:lineRule="auto"/>
        <w:rPr>
          <w:rFonts w:eastAsiaTheme="minorEastAsia"/>
        </w:rPr>
      </w:pPr>
      <w:r w:rsidRPr="00A83806">
        <w:rPr>
          <w:i/>
          <w:lang w:val="en-GB"/>
        </w:rPr>
        <w:t xml:space="preserve">Configurable </w:t>
      </w:r>
      <w:r w:rsidR="005F5AA7" w:rsidRPr="00A83806">
        <w:rPr>
          <w:i/>
          <w:lang w:val="en-GB"/>
        </w:rPr>
        <w:t>PRS RE density</w:t>
      </w:r>
      <w:r w:rsidRPr="00A83806">
        <w:rPr>
          <w:i/>
          <w:lang w:val="en-GB"/>
        </w:rPr>
        <w:t xml:space="preserve"> per PRS RB</w:t>
      </w:r>
      <w:r w:rsidR="005F5AA7">
        <w:rPr>
          <w:lang w:val="en-GB"/>
        </w:rPr>
        <w:t xml:space="preserve">. Instead of fixed PRS RE density, it is desirable for NR to </w:t>
      </w:r>
      <w:r w:rsidR="00A83806" w:rsidRPr="00DF0629">
        <w:rPr>
          <w:noProof/>
        </w:rPr>
        <w:t>support</w:t>
      </w:r>
      <w:r w:rsidR="005F5AA7">
        <w:t xml:space="preserve"> the configuration of different PRS RE densities per PRS RB based on the deployment environment, such as the density of the number of the neighboring cells, the PRS transmission bandwidths etc. </w:t>
      </w:r>
    </w:p>
    <w:p w:rsidR="00DE4054" w:rsidRDefault="00DE4054" w:rsidP="00DE4054">
      <w:pPr>
        <w:pStyle w:val="Caption"/>
        <w:jc w:val="left"/>
        <w:rPr>
          <w:rFonts w:eastAsia="Times New Roman"/>
          <w:i/>
        </w:rPr>
      </w:pPr>
      <w:bookmarkStart w:id="13" w:name="_Ref525326164"/>
      <w:r w:rsidRPr="00707218">
        <w:rPr>
          <w:i/>
        </w:rPr>
        <w:t xml:space="preserve">Proposal </w:t>
      </w:r>
      <w:r w:rsidR="00967159" w:rsidRPr="00707218">
        <w:rPr>
          <w:i/>
          <w:smallCaps/>
        </w:rPr>
        <w:fldChar w:fldCharType="begin"/>
      </w:r>
      <w:r w:rsidRPr="00707218">
        <w:rPr>
          <w:i/>
        </w:rPr>
        <w:instrText xml:space="preserve"> SEQ Proposal \* ARABIC </w:instrText>
      </w:r>
      <w:r w:rsidR="00967159" w:rsidRPr="00707218">
        <w:rPr>
          <w:i/>
          <w:smallCaps/>
        </w:rPr>
        <w:fldChar w:fldCharType="separate"/>
      </w:r>
      <w:r w:rsidR="00AF1155">
        <w:rPr>
          <w:i/>
        </w:rPr>
        <w:t>3</w:t>
      </w:r>
      <w:r w:rsidR="00967159" w:rsidRPr="00707218">
        <w:rPr>
          <w:i/>
          <w:smallCaps/>
        </w:rPr>
        <w:fldChar w:fldCharType="end"/>
      </w:r>
      <w:r w:rsidRPr="00707218">
        <w:rPr>
          <w:i/>
        </w:rPr>
        <w:t xml:space="preserve">. </w:t>
      </w:r>
      <w:r w:rsidR="00F01474">
        <w:rPr>
          <w:i/>
        </w:rPr>
        <w:t>For the evaluation of NR positioning</w:t>
      </w:r>
      <w:r>
        <w:rPr>
          <w:i/>
        </w:rPr>
        <w:t xml:space="preserve">, different </w:t>
      </w:r>
      <w:r w:rsidRPr="00695392">
        <w:rPr>
          <w:i/>
        </w:rPr>
        <w:t>PRS RE density per PRS RB</w:t>
      </w:r>
      <w:r>
        <w:rPr>
          <w:rFonts w:eastAsia="Times New Roman"/>
          <w:i/>
        </w:rPr>
        <w:t xml:space="preserve"> should be considered</w:t>
      </w:r>
      <w:r w:rsidRPr="00707218">
        <w:rPr>
          <w:rFonts w:eastAsia="Times New Roman"/>
          <w:i/>
        </w:rPr>
        <w:t>.</w:t>
      </w:r>
      <w:bookmarkEnd w:id="13"/>
    </w:p>
    <w:p w:rsidR="00695392" w:rsidRPr="00695392" w:rsidRDefault="00695392" w:rsidP="00695392"/>
    <w:p w:rsidR="00401371" w:rsidRDefault="00401371" w:rsidP="00401371">
      <w:pPr>
        <w:pStyle w:val="Heading3"/>
        <w:tabs>
          <w:tab w:val="clear" w:pos="720"/>
        </w:tabs>
        <w:spacing w:before="200" w:after="40"/>
      </w:pPr>
      <w:r>
        <w:lastRenderedPageBreak/>
        <w:t>NR PRS sequence based on Gold Sequences</w:t>
      </w:r>
    </w:p>
    <w:p w:rsidR="00401371" w:rsidRDefault="00401371" w:rsidP="005F5AA7">
      <w:pPr>
        <w:rPr>
          <w:rFonts w:eastAsia="Times New Roman"/>
        </w:rPr>
      </w:pPr>
      <w:r>
        <w:rPr>
          <w:rFonts w:eastAsia="Times New Roman"/>
        </w:rPr>
        <w:t xml:space="preserve">One option for </w:t>
      </w:r>
      <w:r w:rsidR="005F5AA7">
        <w:rPr>
          <w:rFonts w:eastAsia="Times New Roman"/>
        </w:rPr>
        <w:t xml:space="preserve">NR PRS </w:t>
      </w:r>
      <w:r w:rsidR="005F5AA7" w:rsidRPr="0036382C">
        <w:rPr>
          <w:rFonts w:eastAsia="Times New Roman"/>
        </w:rPr>
        <w:t xml:space="preserve">sequence </w:t>
      </w:r>
      <w:r>
        <w:rPr>
          <w:rFonts w:eastAsia="Times New Roman"/>
        </w:rPr>
        <w:t xml:space="preserve">is that it is </w:t>
      </w:r>
      <w:r w:rsidR="005F5AA7">
        <w:rPr>
          <w:rFonts w:eastAsia="Times New Roman"/>
        </w:rPr>
        <w:t>generated in a similar way as LTE</w:t>
      </w:r>
      <w:r>
        <w:rPr>
          <w:rFonts w:eastAsia="Times New Roman"/>
        </w:rPr>
        <w:t xml:space="preserve"> with </w:t>
      </w:r>
      <w:r w:rsidR="005F5AA7" w:rsidRPr="0036382C">
        <w:rPr>
          <w:rFonts w:eastAsia="Times New Roman"/>
        </w:rPr>
        <w:t>QPSK-mod</w:t>
      </w:r>
      <w:r w:rsidR="005F5AA7">
        <w:rPr>
          <w:rFonts w:eastAsia="Times New Roman"/>
        </w:rPr>
        <w:t xml:space="preserve">ulated pseudo-random sequence, with the pseudo-random sequence being </w:t>
      </w:r>
      <w:r w:rsidR="005F5AA7" w:rsidRPr="0036382C">
        <w:rPr>
          <w:rFonts w:eastAsia="Times New Roman"/>
        </w:rPr>
        <w:t xml:space="preserve">generated by </w:t>
      </w:r>
      <w:proofErr w:type="gramStart"/>
      <w:r w:rsidR="005F5AA7" w:rsidRPr="0036382C">
        <w:rPr>
          <w:rFonts w:eastAsia="Times New Roman"/>
        </w:rPr>
        <w:t>a length</w:t>
      </w:r>
      <w:proofErr w:type="gramEnd"/>
      <w:r w:rsidR="005F5AA7" w:rsidRPr="0036382C">
        <w:rPr>
          <w:rFonts w:eastAsia="Times New Roman"/>
        </w:rPr>
        <w:t>−31 Gold sequence</w:t>
      </w:r>
      <w:r>
        <w:rPr>
          <w:rFonts w:eastAsia="Times New Roman"/>
        </w:rPr>
        <w:t>.</w:t>
      </w:r>
    </w:p>
    <w:p w:rsidR="005F5AA7" w:rsidRDefault="005F5AA7" w:rsidP="005F5AA7">
      <w:pPr>
        <w:rPr>
          <w:rFonts w:eastAsia="Times New Roman"/>
        </w:rPr>
      </w:pPr>
      <w:r>
        <w:rPr>
          <w:rFonts w:eastAsia="Times New Roman"/>
        </w:rPr>
        <w:t xml:space="preserve">In this case, the NR PRS </w:t>
      </w:r>
      <w:r w:rsidRPr="00802A10">
        <w:rPr>
          <w:rFonts w:eastAsia="Times New Roman"/>
        </w:rPr>
        <w:t xml:space="preserve">sequence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l,</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s,f</m:t>
                </m:r>
              </m:sub>
            </m:sSub>
          </m:sub>
        </m:sSub>
        <m:r>
          <w:rPr>
            <w:rFonts w:ascii="Cambria Math" w:eastAsia="Times New Roman" w:hAnsi="Cambria Math"/>
          </w:rPr>
          <m:t xml:space="preserve"> (m)</m:t>
        </m:r>
      </m:oMath>
      <w:r>
        <w:rPr>
          <w:rFonts w:eastAsia="Times New Roman"/>
        </w:rPr>
        <w:t xml:space="preserve"> is proposed as follows:</w:t>
      </w:r>
    </w:p>
    <w:p w:rsidR="005F5AA7" w:rsidRPr="00802A10" w:rsidRDefault="00967159" w:rsidP="005F5AA7">
      <w:pPr>
        <w:jc w:val="center"/>
        <w:rPr>
          <w:rFonts w:eastAsia="Times New Roman"/>
        </w:rPr>
      </w:pP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l,</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s,f</m:t>
                </m:r>
              </m:sub>
            </m:sSub>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rad>
              <m:radPr>
                <m:degHide m:val="on"/>
                <m:ctrlPr>
                  <w:rPr>
                    <w:rFonts w:ascii="Cambria Math" w:eastAsia="Times New Roman" w:hAnsi="Cambria Math"/>
                    <w:i/>
                  </w:rPr>
                </m:ctrlPr>
              </m:radPr>
              <m:deg/>
              <m:e>
                <m:r>
                  <w:rPr>
                    <w:rFonts w:ascii="Cambria Math" w:eastAsia="Times New Roman" w:hAnsi="Cambria Math"/>
                  </w:rPr>
                  <m:t>2</m:t>
                </m:r>
              </m:e>
            </m:rad>
          </m:den>
        </m:f>
        <m:d>
          <m:dPr>
            <m:ctrlPr>
              <w:rPr>
                <w:rFonts w:ascii="Cambria Math" w:eastAsia="Times New Roman" w:hAnsi="Cambria Math"/>
                <w:i/>
              </w:rPr>
            </m:ctrlPr>
          </m:dPr>
          <m:e>
            <m:r>
              <w:rPr>
                <w:rFonts w:ascii="Cambria Math" w:eastAsia="Times New Roman" w:hAnsi="Cambria Math"/>
              </w:rPr>
              <m:t>1-2⋅c</m:t>
            </m:r>
            <m:d>
              <m:dPr>
                <m:ctrlPr>
                  <w:rPr>
                    <w:rFonts w:ascii="Cambria Math" w:eastAsia="Times New Roman" w:hAnsi="Cambria Math"/>
                    <w:i/>
                  </w:rPr>
                </m:ctrlPr>
              </m:dPr>
              <m:e>
                <m:r>
                  <w:rPr>
                    <w:rFonts w:ascii="Cambria Math" w:eastAsia="Times New Roman" w:hAnsi="Cambria Math"/>
                  </w:rPr>
                  <m:t>2m</m:t>
                </m:r>
              </m:e>
            </m:d>
          </m:e>
        </m:d>
        <m:r>
          <w:rPr>
            <w:rFonts w:ascii="Cambria Math" w:eastAsia="Times New Roman" w:hAnsi="Cambria Math"/>
          </w:rPr>
          <m:t>+j</m:t>
        </m:r>
        <m:f>
          <m:fPr>
            <m:ctrlPr>
              <w:rPr>
                <w:rFonts w:ascii="Cambria Math" w:eastAsia="Times New Roman" w:hAnsi="Cambria Math"/>
                <w:i/>
              </w:rPr>
            </m:ctrlPr>
          </m:fPr>
          <m:num>
            <m:r>
              <w:rPr>
                <w:rFonts w:ascii="Cambria Math" w:eastAsia="Times New Roman" w:hAnsi="Cambria Math"/>
              </w:rPr>
              <m:t>1</m:t>
            </m:r>
          </m:num>
          <m:den>
            <m:rad>
              <m:radPr>
                <m:degHide m:val="on"/>
                <m:ctrlPr>
                  <w:rPr>
                    <w:rFonts w:ascii="Cambria Math" w:eastAsia="Times New Roman" w:hAnsi="Cambria Math"/>
                    <w:i/>
                  </w:rPr>
                </m:ctrlPr>
              </m:radPr>
              <m:deg/>
              <m:e>
                <m:r>
                  <w:rPr>
                    <w:rFonts w:ascii="Cambria Math" w:eastAsia="Times New Roman" w:hAnsi="Cambria Math"/>
                  </w:rPr>
                  <m:t>2</m:t>
                </m:r>
              </m:e>
            </m:rad>
          </m:den>
        </m:f>
        <m:d>
          <m:dPr>
            <m:ctrlPr>
              <w:rPr>
                <w:rFonts w:ascii="Cambria Math" w:eastAsia="Times New Roman" w:hAnsi="Cambria Math"/>
                <w:i/>
              </w:rPr>
            </m:ctrlPr>
          </m:dPr>
          <m:e>
            <m:r>
              <w:rPr>
                <w:rFonts w:ascii="Cambria Math" w:eastAsia="Times New Roman" w:hAnsi="Cambria Math"/>
              </w:rPr>
              <m:t>1-2⋅c</m:t>
            </m:r>
            <m:d>
              <m:dPr>
                <m:ctrlPr>
                  <w:rPr>
                    <w:rFonts w:ascii="Cambria Math" w:eastAsia="Times New Roman" w:hAnsi="Cambria Math"/>
                    <w:i/>
                  </w:rPr>
                </m:ctrlPr>
              </m:dPr>
              <m:e>
                <m:r>
                  <w:rPr>
                    <w:rFonts w:ascii="Cambria Math" w:eastAsia="Times New Roman" w:hAnsi="Cambria Math"/>
                  </w:rPr>
                  <m:t>2m+1</m:t>
                </m:r>
              </m:e>
            </m:d>
          </m:e>
        </m:d>
        <m:r>
          <w:rPr>
            <w:rFonts w:ascii="Cambria Math" w:eastAsia="Times New Roman" w:hAnsi="Cambria Math"/>
          </w:rPr>
          <m:t xml:space="preserve">,   m=0, 1, …, </m:t>
        </m:r>
        <m:sSubSup>
          <m:sSubSupPr>
            <m:ctrlPr>
              <w:rPr>
                <w:rFonts w:ascii="Cambria Math" w:eastAsia="Times New Roman" w:hAnsi="Cambria Math"/>
                <w:i/>
              </w:rPr>
            </m:ctrlPr>
          </m:sSubSupPr>
          <m:e>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r>
              <w:rPr>
                <w:rFonts w:ascii="Cambria Math" w:eastAsia="Times New Roman" w:hAnsi="Cambria Math"/>
              </w:rPr>
              <m:t>⋅N</m:t>
            </m:r>
          </m:e>
          <m:sub>
            <m:r>
              <w:rPr>
                <w:rFonts w:ascii="Cambria Math" w:eastAsia="Times New Roman" w:hAnsi="Cambria Math"/>
              </w:rPr>
              <m:t>grid,DL</m:t>
            </m:r>
          </m:sub>
          <m:sup>
            <m:r>
              <w:rPr>
                <w:rFonts w:ascii="Cambria Math" w:eastAsia="Times New Roman" w:hAnsi="Cambria Math"/>
              </w:rPr>
              <m:t>size,μ</m:t>
            </m:r>
          </m:sup>
        </m:sSubSup>
        <m:r>
          <w:rPr>
            <w:rFonts w:ascii="Cambria Math" w:eastAsia="Times New Roman" w:hAnsi="Cambria Math"/>
          </w:rPr>
          <m:t>-1</m:t>
        </m:r>
      </m:oMath>
      <w:r w:rsidR="005F5AA7">
        <w:rPr>
          <w:rFonts w:eastAsia="Times New Roman"/>
        </w:rPr>
        <w:t xml:space="preserve"> </w:t>
      </w:r>
    </w:p>
    <w:p w:rsidR="005F5AA7" w:rsidRDefault="005F5AA7" w:rsidP="005F5AA7">
      <w:pPr>
        <w:rPr>
          <w:rFonts w:eastAsia="Times New Roman"/>
        </w:rPr>
      </w:pPr>
      <w:proofErr w:type="gramStart"/>
      <w:r>
        <w:rPr>
          <w:rFonts w:eastAsia="Times New Roman"/>
        </w:rPr>
        <w:t>where</w:t>
      </w:r>
      <w:proofErr w:type="gramEnd"/>
      <w:r>
        <w:rPr>
          <w:rFonts w:eastAsia="Times New Roman"/>
        </w:rPr>
        <w:t xml:space="preserve"> </w:t>
      </w:r>
    </w:p>
    <w:p w:rsidR="005F5AA7" w:rsidRPr="004510FF" w:rsidRDefault="005F5AA7" w:rsidP="00423A0C">
      <w:pPr>
        <w:pStyle w:val="ListParagraph"/>
        <w:numPr>
          <w:ilvl w:val="0"/>
          <w:numId w:val="37"/>
        </w:numPr>
        <w:spacing w:after="180"/>
        <w:rPr>
          <w:lang w:val="en-GB"/>
        </w:rPr>
      </w:pPr>
      <m:oMath>
        <m:r>
          <w:rPr>
            <w:rFonts w:ascii="Cambria Math" w:hAnsi="Cambria Math"/>
            <w:lang w:val="en-GB"/>
          </w:rPr>
          <m:t>c(m)</m:t>
        </m:r>
      </m:oMath>
      <w:r w:rsidRPr="004510FF">
        <w:rPr>
          <w:lang w:val="en-GB"/>
        </w:rPr>
        <w:t xml:space="preserve"> </w:t>
      </w:r>
      <w:proofErr w:type="gramStart"/>
      <w:r w:rsidRPr="004510FF">
        <w:rPr>
          <w:lang w:val="en-GB"/>
        </w:rPr>
        <w:t>is</w:t>
      </w:r>
      <w:proofErr w:type="gramEnd"/>
      <w:r w:rsidRPr="004510FF">
        <w:rPr>
          <w:lang w:val="en-GB"/>
        </w:rPr>
        <w:t xml:space="preserve"> a length-31 Gold seq</w:t>
      </w:r>
      <w:proofErr w:type="spellStart"/>
      <w:r>
        <w:rPr>
          <w:lang w:val="en-GB"/>
        </w:rPr>
        <w:t>uence</w:t>
      </w:r>
      <w:proofErr w:type="spellEnd"/>
      <w:r>
        <w:rPr>
          <w:lang w:val="en-GB"/>
        </w:rPr>
        <w:t xml:space="preserve"> as defined in clause 5.2</w:t>
      </w:r>
      <w:r w:rsidRPr="004510FF">
        <w:rPr>
          <w:lang w:val="en-GB"/>
        </w:rPr>
        <w:t xml:space="preserve"> in TS 38.211. </w:t>
      </w:r>
    </w:p>
    <w:p w:rsidR="005F5AA7" w:rsidRPr="004510FF" w:rsidRDefault="005F5AA7" w:rsidP="00423A0C">
      <w:pPr>
        <w:pStyle w:val="ListParagraph"/>
        <w:numPr>
          <w:ilvl w:val="0"/>
          <w:numId w:val="37"/>
        </w:numPr>
        <w:spacing w:after="180"/>
        <w:rPr>
          <w:lang w:val="en-GB"/>
        </w:rPr>
      </w:pPr>
      <w:r w:rsidRPr="00802A10">
        <w:rPr>
          <w:position w:val="-6"/>
          <w:lang w:val="en-GB"/>
        </w:rPr>
        <w:object w:dxaOrig="13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5pt;height:13.25pt" o:ole="">
            <v:imagedata r:id="rId8" o:title=""/>
          </v:shape>
          <o:OLEObject Type="Embed" ProgID="Equation.3" ShapeID="_x0000_i1025" DrawAspect="Content" ObjectID="_1599648374" r:id="rId9"/>
        </w:object>
      </w:r>
      <w:r w:rsidRPr="004510FF">
        <w:rPr>
          <w:lang w:val="en-GB"/>
        </w:rPr>
        <w:t xml:space="preserve"> </w:t>
      </w:r>
      <w:proofErr w:type="gramStart"/>
      <w:r w:rsidRPr="004510FF">
        <w:rPr>
          <w:lang w:val="en-GB"/>
        </w:rPr>
        <w:t>is</w:t>
      </w:r>
      <w:proofErr w:type="gramEnd"/>
      <w:r w:rsidRPr="004510FF">
        <w:rPr>
          <w:lang w:val="en-GB"/>
        </w:rPr>
        <w:t xml:space="preserve"> the OFDM symbol number in the slot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sf</m:t>
            </m:r>
          </m:sub>
        </m:sSub>
      </m:oMath>
      <w:r w:rsidRPr="004510FF">
        <w:rPr>
          <w:lang w:val="en-GB"/>
        </w:rPr>
        <w:t xml:space="preserve"> within a radio frame. </w:t>
      </w:r>
    </w:p>
    <w:p w:rsidR="005F5AA7" w:rsidRPr="004510FF" w:rsidRDefault="00967159" w:rsidP="00423A0C">
      <w:pPr>
        <w:pStyle w:val="ListParagraph"/>
        <w:numPr>
          <w:ilvl w:val="0"/>
          <w:numId w:val="37"/>
        </w:numPr>
        <w:spacing w:after="180"/>
        <w:rPr>
          <w:lang w:val="en-GB"/>
        </w:rPr>
      </w:pP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grid,DL</m:t>
            </m:r>
          </m:sub>
          <m:sup>
            <m:r>
              <w:rPr>
                <w:rFonts w:ascii="Cambria Math" w:hAnsi="Cambria Math"/>
                <w:lang w:val="en-GB"/>
              </w:rPr>
              <m:t>size,μ</m:t>
            </m:r>
          </m:sup>
        </m:sSubSup>
      </m:oMath>
      <w:r w:rsidR="005F5AA7" w:rsidRPr="004510FF">
        <w:rPr>
          <w:lang w:val="en-GB"/>
        </w:rPr>
        <w:t xml:space="preserve"> </w:t>
      </w:r>
      <w:r w:rsidR="005F5AA7" w:rsidRPr="00647764">
        <w:t>is the</w:t>
      </w:r>
      <w:r w:rsidR="005F5AA7">
        <w:t xml:space="preserve"> size of the downlink resource grid</w:t>
      </w:r>
    </w:p>
    <w:p w:rsidR="005F5AA7" w:rsidRDefault="00967159" w:rsidP="00423A0C">
      <w:pPr>
        <w:pStyle w:val="ListParagraph"/>
        <w:numPr>
          <w:ilvl w:val="0"/>
          <w:numId w:val="37"/>
        </w:numPr>
        <w:spacing w:after="180"/>
        <w:rPr>
          <w:lang w:val="en-GB"/>
        </w:rPr>
      </w:pP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PRS</m:t>
            </m:r>
          </m:sub>
        </m:sSub>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1,2, 3,6,12</m:t>
            </m:r>
          </m:e>
        </m:d>
      </m:oMath>
      <w:r w:rsidR="005F5AA7" w:rsidRPr="004510FF">
        <w:rPr>
          <w:lang w:val="en-GB"/>
        </w:rPr>
        <w:t xml:space="preserve"> </w:t>
      </w:r>
      <w:proofErr w:type="gramStart"/>
      <w:r w:rsidR="005F5AA7" w:rsidRPr="004510FF">
        <w:rPr>
          <w:lang w:val="en-GB"/>
        </w:rPr>
        <w:t>is</w:t>
      </w:r>
      <w:proofErr w:type="gramEnd"/>
      <w:r w:rsidR="005F5AA7" w:rsidRPr="004510FF">
        <w:rPr>
          <w:lang w:val="en-GB"/>
        </w:rPr>
        <w:t xml:space="preserve"> the </w:t>
      </w:r>
      <w:r w:rsidR="005F5AA7">
        <w:rPr>
          <w:lang w:val="en-GB"/>
        </w:rPr>
        <w:t>configurable density of PRS REs per PRS RB.</w:t>
      </w:r>
    </w:p>
    <w:p w:rsidR="005F5AA7" w:rsidRDefault="005F5AA7" w:rsidP="005F5AA7">
      <w:pPr>
        <w:rPr>
          <w:rFonts w:eastAsia="Times New Roman"/>
        </w:rPr>
      </w:pPr>
      <w:r>
        <w:rPr>
          <w:rFonts w:eastAsia="Times New Roman"/>
        </w:rPr>
        <w:t xml:space="preserve">Similar with LTE, to maximally randomize </w:t>
      </w:r>
      <w:r w:rsidRPr="00211DF6">
        <w:rPr>
          <w:rFonts w:eastAsia="Times New Roman"/>
        </w:rPr>
        <w:t xml:space="preserve">the </w:t>
      </w:r>
      <w:r>
        <w:rPr>
          <w:rFonts w:eastAsia="Times New Roman"/>
        </w:rPr>
        <w:t xml:space="preserve">inter-cell interference, or equivalently, </w:t>
      </w:r>
      <w:r w:rsidRPr="00211DF6">
        <w:rPr>
          <w:rFonts w:eastAsia="Times New Roman"/>
        </w:rPr>
        <w:t>minimiz</w:t>
      </w:r>
      <w:r>
        <w:rPr>
          <w:rFonts w:eastAsia="Times New Roman"/>
        </w:rPr>
        <w:t xml:space="preserve">e the cross-correlation among the </w:t>
      </w:r>
      <w:r w:rsidRPr="00211DF6">
        <w:rPr>
          <w:rFonts w:eastAsia="Times New Roman"/>
        </w:rPr>
        <w:t>PRSs</w:t>
      </w:r>
      <w:r>
        <w:rPr>
          <w:rFonts w:eastAsia="Times New Roman"/>
        </w:rPr>
        <w:t xml:space="preserve"> from </w:t>
      </w:r>
      <w:r w:rsidRPr="00DF0629">
        <w:rPr>
          <w:rFonts w:eastAsia="Times New Roman"/>
          <w:noProof/>
        </w:rPr>
        <w:t>differen</w:t>
      </w:r>
      <w:r w:rsidR="00DF0629">
        <w:rPr>
          <w:rFonts w:eastAsia="Times New Roman"/>
          <w:noProof/>
        </w:rPr>
        <w:t>t</w:t>
      </w:r>
      <w:r>
        <w:rPr>
          <w:rFonts w:eastAsia="Times New Roman"/>
        </w:rPr>
        <w:t xml:space="preserve"> cells, the initial value of the </w:t>
      </w:r>
      <w:r w:rsidRPr="002B61FC">
        <w:rPr>
          <w:rFonts w:eastAsia="Times New Roman"/>
        </w:rPr>
        <w:t xml:space="preserve">sequence </w:t>
      </w:r>
      <w:r>
        <w:rPr>
          <w:rFonts w:eastAsia="Times New Roman"/>
        </w:rPr>
        <w:t xml:space="preserve">should depend on </w:t>
      </w:r>
      <w:r w:rsidRPr="00211DF6">
        <w:rPr>
          <w:rFonts w:eastAsia="Times New Roman"/>
        </w:rPr>
        <w:t>the OFDM symbol index</w:t>
      </w:r>
      <w:r>
        <w:rPr>
          <w:rFonts w:eastAsia="Times New Roman"/>
          <w:i/>
        </w:rPr>
        <w:t xml:space="preserve"> </w:t>
      </w:r>
      <w:r>
        <w:rPr>
          <w:rFonts w:eastAsia="Times New Roman"/>
        </w:rPr>
        <w:t>in a slot,</w:t>
      </w:r>
      <w:r w:rsidRPr="00211DF6">
        <w:rPr>
          <w:rFonts w:eastAsia="Times New Roman"/>
        </w:rPr>
        <w:t xml:space="preserve"> the slot number</w:t>
      </w:r>
      <w:r>
        <w:rPr>
          <w:rFonts w:eastAsia="Times New Roman"/>
        </w:rPr>
        <w:t xml:space="preserve"> </w:t>
      </w:r>
      <w:r w:rsidRPr="00211DF6">
        <w:rPr>
          <w:rFonts w:eastAsia="Times New Roman"/>
        </w:rPr>
        <w:t xml:space="preserve">within a </w:t>
      </w:r>
      <w:r>
        <w:rPr>
          <w:rFonts w:eastAsia="Times New Roman"/>
        </w:rPr>
        <w:t xml:space="preserve">radio </w:t>
      </w:r>
      <w:r w:rsidRPr="00211DF6">
        <w:rPr>
          <w:rFonts w:eastAsia="Times New Roman"/>
        </w:rPr>
        <w:t>frame</w:t>
      </w:r>
      <w:r>
        <w:rPr>
          <w:rFonts w:eastAsia="Times New Roman"/>
        </w:rPr>
        <w:t xml:space="preserve">, as well as the </w:t>
      </w:r>
      <w:r w:rsidRPr="00211DF6">
        <w:rPr>
          <w:rFonts w:eastAsia="Times New Roman"/>
        </w:rPr>
        <w:t>PRS ID</w:t>
      </w:r>
      <w:r w:rsidR="00D63E05">
        <w:rPr>
          <w:rFonts w:eastAsia="Times New Roman"/>
        </w:rPr>
        <w:t>.</w:t>
      </w:r>
    </w:p>
    <w:p w:rsidR="00E901FA" w:rsidRDefault="00E901FA" w:rsidP="00E901FA">
      <w:pPr>
        <w:pStyle w:val="Caption"/>
        <w:jc w:val="left"/>
        <w:rPr>
          <w:rFonts w:eastAsia="Times New Roman"/>
          <w:i/>
        </w:rPr>
      </w:pPr>
      <w:bookmarkStart w:id="14" w:name="_Ref525326168"/>
      <w:r w:rsidRPr="00707218">
        <w:rPr>
          <w:i/>
        </w:rPr>
        <w:t xml:space="preserve">Proposal </w:t>
      </w:r>
      <w:r w:rsidR="00967159" w:rsidRPr="00707218">
        <w:rPr>
          <w:i/>
          <w:smallCaps/>
        </w:rPr>
        <w:fldChar w:fldCharType="begin"/>
      </w:r>
      <w:r w:rsidRPr="00707218">
        <w:rPr>
          <w:i/>
        </w:rPr>
        <w:instrText xml:space="preserve"> SEQ Proposal \* ARABIC </w:instrText>
      </w:r>
      <w:r w:rsidR="00967159" w:rsidRPr="00707218">
        <w:rPr>
          <w:i/>
          <w:smallCaps/>
        </w:rPr>
        <w:fldChar w:fldCharType="separate"/>
      </w:r>
      <w:r w:rsidR="00AF1155">
        <w:rPr>
          <w:i/>
        </w:rPr>
        <w:t>4</w:t>
      </w:r>
      <w:r w:rsidR="00967159" w:rsidRPr="00707218">
        <w:rPr>
          <w:i/>
          <w:smallCaps/>
        </w:rPr>
        <w:fldChar w:fldCharType="end"/>
      </w:r>
      <w:r w:rsidRPr="00707218">
        <w:rPr>
          <w:i/>
        </w:rPr>
        <w:t xml:space="preserve">. </w:t>
      </w:r>
      <w:r w:rsidR="00F01474">
        <w:rPr>
          <w:i/>
        </w:rPr>
        <w:t>For the evaluation of NR positioning</w:t>
      </w:r>
      <w:r>
        <w:rPr>
          <w:i/>
        </w:rPr>
        <w:t xml:space="preserve">, </w:t>
      </w:r>
      <w:r w:rsidRPr="00D63E05">
        <w:rPr>
          <w:i/>
        </w:rPr>
        <w:t xml:space="preserve">the PRS sequences generated based on length-31 Gold sequences </w:t>
      </w:r>
      <w:r>
        <w:rPr>
          <w:i/>
        </w:rPr>
        <w:t>should be considered</w:t>
      </w:r>
      <w:r w:rsidRPr="00707218">
        <w:rPr>
          <w:rFonts w:eastAsia="Times New Roman"/>
          <w:i/>
        </w:rPr>
        <w:t>.</w:t>
      </w:r>
      <w:bookmarkEnd w:id="14"/>
    </w:p>
    <w:p w:rsidR="00E901FA" w:rsidRDefault="00E901FA" w:rsidP="00E901FA">
      <w:pPr>
        <w:pStyle w:val="Caption"/>
        <w:jc w:val="left"/>
        <w:rPr>
          <w:rFonts w:eastAsia="Times New Roman"/>
          <w:i/>
        </w:rPr>
      </w:pPr>
      <w:bookmarkStart w:id="15" w:name="_Ref525326172"/>
      <w:r w:rsidRPr="00707218">
        <w:rPr>
          <w:i/>
        </w:rPr>
        <w:t xml:space="preserve">Proposal </w:t>
      </w:r>
      <w:r w:rsidR="00967159" w:rsidRPr="00707218">
        <w:rPr>
          <w:i/>
          <w:smallCaps/>
        </w:rPr>
        <w:fldChar w:fldCharType="begin"/>
      </w:r>
      <w:r w:rsidRPr="00707218">
        <w:rPr>
          <w:i/>
        </w:rPr>
        <w:instrText xml:space="preserve"> SEQ Proposal \* ARABIC </w:instrText>
      </w:r>
      <w:r w:rsidR="00967159" w:rsidRPr="00707218">
        <w:rPr>
          <w:i/>
          <w:smallCaps/>
        </w:rPr>
        <w:fldChar w:fldCharType="separate"/>
      </w:r>
      <w:r w:rsidR="00AF1155">
        <w:rPr>
          <w:i/>
        </w:rPr>
        <w:t>5</w:t>
      </w:r>
      <w:r w:rsidR="00967159" w:rsidRPr="00707218">
        <w:rPr>
          <w:i/>
          <w:smallCaps/>
        </w:rPr>
        <w:fldChar w:fldCharType="end"/>
      </w:r>
      <w:r w:rsidRPr="00707218">
        <w:rPr>
          <w:i/>
        </w:rPr>
        <w:t xml:space="preserve">. </w:t>
      </w:r>
      <w:r>
        <w:rPr>
          <w:i/>
        </w:rPr>
        <w:t xml:space="preserve"> </w:t>
      </w:r>
      <w:r w:rsidRPr="0074671A">
        <w:rPr>
          <w:i/>
        </w:rPr>
        <w:t xml:space="preserve">The initialization of the </w:t>
      </w:r>
      <w:r w:rsidRPr="00DF0629">
        <w:rPr>
          <w:i/>
        </w:rPr>
        <w:t>random sequences</w:t>
      </w:r>
      <w:r w:rsidRPr="0074671A">
        <w:rPr>
          <w:i/>
        </w:rPr>
        <w:t xml:space="preserve"> for PRS generation should </w:t>
      </w:r>
      <w:r w:rsidRPr="00DF0629">
        <w:rPr>
          <w:i/>
        </w:rPr>
        <w:t>depend</w:t>
      </w:r>
      <w:r w:rsidRPr="0074671A">
        <w:rPr>
          <w:i/>
        </w:rPr>
        <w:t xml:space="preserve">, at least, on </w:t>
      </w:r>
      <w:r w:rsidRPr="0074671A">
        <w:rPr>
          <w:rFonts w:eastAsia="Times New Roman"/>
          <w:i/>
        </w:rPr>
        <w:t>the OFDM symbol index in a slot, the slot number within a radio frame, as well as the PRS ID</w:t>
      </w:r>
      <w:r w:rsidRPr="00707218">
        <w:rPr>
          <w:rFonts w:eastAsia="Times New Roman"/>
          <w:i/>
        </w:rPr>
        <w:t>.</w:t>
      </w:r>
      <w:bookmarkEnd w:id="15"/>
    </w:p>
    <w:p w:rsidR="005F5AA7" w:rsidRDefault="005F5AA7" w:rsidP="005F5AA7">
      <w:pPr>
        <w:ind w:left="30"/>
        <w:rPr>
          <w:i/>
        </w:rPr>
      </w:pPr>
    </w:p>
    <w:p w:rsidR="005F5AA7" w:rsidRDefault="005F5AA7" w:rsidP="005F5AA7">
      <w:pPr>
        <w:pStyle w:val="Heading3"/>
        <w:tabs>
          <w:tab w:val="clear" w:pos="720"/>
        </w:tabs>
        <w:spacing w:before="200" w:after="40"/>
      </w:pPr>
      <w:r>
        <w:t>NR PRS sequence based on Kasami Sequences</w:t>
      </w:r>
    </w:p>
    <w:p w:rsidR="005F5AA7" w:rsidRDefault="005F5AA7" w:rsidP="005F5AA7">
      <w:pPr>
        <w:pStyle w:val="3GPPNormalText"/>
      </w:pPr>
      <w:r>
        <w:t xml:space="preserve">Similar with Gold sequences, Kasami sequences are pseudo-range sequences of </w:t>
      </w:r>
      <w:proofErr w:type="gramStart"/>
      <w:r>
        <w:t xml:space="preserve">length </w:t>
      </w:r>
      <m:oMath>
        <w:proofErr w:type="gramEnd"/>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r>
        <w:t xml:space="preserve">, where n is the degree of the primitive polynomial used to generate Kasami sequences. For Kasami sequences, the degree of the primitive polynomial </w:t>
      </w:r>
      <w:r>
        <w:rPr>
          <w:i/>
        </w:rPr>
        <w:t xml:space="preserve">n </w:t>
      </w:r>
      <w:r>
        <w:t>has even values. There are two classes of Kasami sequences: (</w:t>
      </w:r>
      <w:proofErr w:type="spellStart"/>
      <w:r>
        <w:t>i</w:t>
      </w:r>
      <w:proofErr w:type="spellEnd"/>
      <w:r>
        <w:t xml:space="preserve">) </w:t>
      </w:r>
      <w:r w:rsidR="007E66D0">
        <w:t xml:space="preserve">the </w:t>
      </w:r>
      <w:r>
        <w:t xml:space="preserve">small set of Kasami sequences, (ii) </w:t>
      </w:r>
      <w:r w:rsidR="007E66D0">
        <w:t xml:space="preserve">the </w:t>
      </w:r>
      <w:r>
        <w:t xml:space="preserve">large set of Kasami sequences. </w:t>
      </w:r>
      <w:r w:rsidR="007E66D0">
        <w:t>The s</w:t>
      </w:r>
      <w:r>
        <w:t xml:space="preserve">mall Set of Kasami Sequences has better cross-correlation property than Gold sequences while </w:t>
      </w:r>
      <w:r w:rsidR="007E66D0">
        <w:t xml:space="preserve">the </w:t>
      </w:r>
      <w:r>
        <w:t>larg</w:t>
      </w:r>
      <w:r w:rsidR="00DF0629">
        <w:t>e</w:t>
      </w:r>
      <w:r w:rsidRPr="00DF0629">
        <w:rPr>
          <w:noProof/>
        </w:rPr>
        <w:t xml:space="preserve"> set</w:t>
      </w:r>
      <w:r>
        <w:t xml:space="preserve"> of Kasami sequences has more available sequences under the same degree of the primitive polynomial.</w:t>
      </w:r>
    </w:p>
    <w:p w:rsidR="005F5AA7" w:rsidRDefault="007E66D0" w:rsidP="005F5AA7">
      <w:pPr>
        <w:pStyle w:val="3GPPNormalText"/>
      </w:pPr>
      <w:r w:rsidRPr="007E66D0">
        <w:rPr>
          <w:noProof/>
        </w:rPr>
        <w:t>Th</w:t>
      </w:r>
      <w:r>
        <w:rPr>
          <w:noProof/>
        </w:rPr>
        <w:t>e s</w:t>
      </w:r>
      <w:r w:rsidR="005F5AA7" w:rsidRPr="007E66D0">
        <w:rPr>
          <w:noProof/>
        </w:rPr>
        <w:t>mall</w:t>
      </w:r>
      <w:r w:rsidR="005F5AA7">
        <w:t xml:space="preserve"> </w:t>
      </w:r>
      <w:proofErr w:type="gramStart"/>
      <w:r w:rsidR="005F5AA7">
        <w:t>set of Kasami sequences are</w:t>
      </w:r>
      <w:proofErr w:type="gramEnd"/>
      <w:r w:rsidR="005F5AA7">
        <w:t xml:space="preserve"> optimal in the sense of matching Welch’s lower bound for correlation functions. </w:t>
      </w:r>
      <w:r>
        <w:t>The</w:t>
      </w:r>
      <w:r w:rsidR="005F5AA7">
        <w:t xml:space="preserve"> small set of Kasami sequences is a set of </w:t>
      </w:r>
      <m:oMath>
        <m:sSup>
          <m:sSupPr>
            <m:ctrlPr>
              <w:rPr>
                <w:rFonts w:ascii="Cambria Math" w:hAnsi="Cambria Math"/>
                <w:i/>
              </w:rPr>
            </m:ctrlPr>
          </m:sSupPr>
          <m:e>
            <m:r>
              <w:rPr>
                <w:rFonts w:ascii="Cambria Math" w:hAnsi="Cambria Math"/>
              </w:rPr>
              <m:t>2</m:t>
            </m:r>
          </m:e>
          <m:sup>
            <m:r>
              <w:rPr>
                <w:rFonts w:ascii="Cambria Math" w:hAnsi="Cambria Math"/>
              </w:rPr>
              <m:t>n</m:t>
            </m:r>
            <m:r>
              <m:rPr>
                <m:lit/>
              </m:rPr>
              <w:rPr>
                <w:rFonts w:ascii="Cambria Math" w:hAnsi="Cambria Math"/>
              </w:rPr>
              <m:t>/</m:t>
            </m:r>
            <m:r>
              <w:rPr>
                <w:rFonts w:ascii="Cambria Math" w:hAnsi="Cambria Math"/>
              </w:rPr>
              <m:t>2</m:t>
            </m:r>
          </m:sup>
        </m:sSup>
      </m:oMath>
      <w:r w:rsidR="005F5AA7">
        <w:t xml:space="preserve">  binary sequences each of </w:t>
      </w:r>
      <w:proofErr w:type="gramStart"/>
      <w:r w:rsidR="005F5AA7">
        <w:t xml:space="preserve">length </w:t>
      </w:r>
      <m:oMath>
        <w:proofErr w:type="gramEnd"/>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r w:rsidR="005F5AA7">
        <w:t>, where n is the degree of the higher order primitive po</w:t>
      </w:r>
      <w:proofErr w:type="spellStart"/>
      <w:r w:rsidR="005F5AA7">
        <w:t>lynomial</w:t>
      </w:r>
      <w:proofErr w:type="spellEnd"/>
      <w:r w:rsidR="005F5AA7">
        <w:t xml:space="preserve"> used to generate the set and it is of even length. Let </w:t>
      </w:r>
      <w:r w:rsidR="005F5AA7" w:rsidRPr="00D05EE4">
        <w:rPr>
          <w:i/>
        </w:rPr>
        <w:t>u</w:t>
      </w:r>
      <w:r w:rsidR="005F5AA7">
        <w:t xml:space="preserve"> be an m-sequence of length N generated by a primitive polynomial of length n, and let w be the sequence obtained by decimating u </w:t>
      </w:r>
      <w:proofErr w:type="gramStart"/>
      <w:r w:rsidR="005F5AA7">
        <w:t xml:space="preserve">by </w:t>
      </w:r>
      <m:oMath>
        <w:proofErr w:type="gramEnd"/>
        <m:sSup>
          <m:sSupPr>
            <m:ctrlPr>
              <w:rPr>
                <w:rFonts w:ascii="Cambria Math" w:hAnsi="Cambria Math"/>
                <w:i/>
              </w:rPr>
            </m:ctrlPr>
          </m:sSupPr>
          <m:e>
            <m:r>
              <w:rPr>
                <w:rFonts w:ascii="Cambria Math" w:hAnsi="Cambria Math"/>
              </w:rPr>
              <m:t>2</m:t>
            </m:r>
          </m:e>
          <m:sup>
            <m:r>
              <w:rPr>
                <w:rFonts w:ascii="Cambria Math" w:hAnsi="Cambria Math"/>
              </w:rPr>
              <m:t>n</m:t>
            </m:r>
            <m:r>
              <m:rPr>
                <m:lit/>
              </m:rPr>
              <w:rPr>
                <w:rFonts w:ascii="Cambria Math" w:hAnsi="Cambria Math"/>
              </w:rPr>
              <m:t>/</m:t>
            </m:r>
            <m:r>
              <w:rPr>
                <w:rFonts w:ascii="Cambria Math" w:hAnsi="Cambria Math"/>
              </w:rPr>
              <m:t>2</m:t>
            </m:r>
          </m:sup>
        </m:sSup>
        <m:r>
          <w:rPr>
            <w:rFonts w:ascii="Cambria Math" w:hAnsi="Cambria Math"/>
          </w:rPr>
          <m:t>+1</m:t>
        </m:r>
      </m:oMath>
      <w:r w:rsidR="005F5AA7">
        <w:t>. The small set of Kasami sequences is defined as:</w:t>
      </w:r>
    </w:p>
    <w:p w:rsidR="005F5AA7" w:rsidRDefault="00967159" w:rsidP="005F5AA7">
      <w:pPr>
        <w:pStyle w:val="3GPPNormalText"/>
      </w:pPr>
      <m:oMathPara>
        <m:oMath>
          <m:sSub>
            <m:sSubPr>
              <m:ctrlPr>
                <w:rPr>
                  <w:rFonts w:ascii="Cambria Math" w:hAnsi="Cambria Math"/>
                  <w:i/>
                </w:rPr>
              </m:ctrlPr>
            </m:sSubPr>
            <m:e>
              <m:r>
                <w:rPr>
                  <w:rFonts w:ascii="Cambria Math" w:hAnsi="Cambria Math"/>
                </w:rPr>
                <m:t>k</m:t>
              </m:r>
            </m:e>
            <m:sub>
              <m:r>
                <w:rPr>
                  <w:rFonts w:ascii="Cambria Math" w:hAnsi="Cambria Math"/>
                </w:rPr>
                <m:t>s</m:t>
              </m:r>
            </m:sub>
          </m:sSub>
          <m:d>
            <m:dPr>
              <m:ctrlPr>
                <w:rPr>
                  <w:rFonts w:ascii="Cambria Math" w:hAnsi="Cambria Math"/>
                  <w:i/>
                </w:rPr>
              </m:ctrlPr>
            </m:dPr>
            <m:e>
              <m:r>
                <w:rPr>
                  <w:rFonts w:ascii="Cambria Math" w:hAnsi="Cambria Math"/>
                </w:rPr>
                <m:t>u</m:t>
              </m:r>
            </m:e>
          </m:d>
          <m:r>
            <w:rPr>
              <w:rFonts w:ascii="Cambria Math" w:hAnsi="Cambria Math"/>
            </w:rPr>
            <m:t>={u,u⊕w,u⊕Tw, …., u⊕</m:t>
          </m:r>
          <m:sSup>
            <m:sSupPr>
              <m:ctrlPr>
                <w:rPr>
                  <w:rFonts w:ascii="Cambria Math" w:hAnsi="Cambria Math"/>
                  <w:i/>
                </w:rPr>
              </m:ctrlPr>
            </m:sSupPr>
            <m:e>
              <m:r>
                <w:rPr>
                  <w:rFonts w:ascii="Cambria Math" w:hAnsi="Cambria Math"/>
                </w:rPr>
                <m:t>T</m:t>
              </m:r>
            </m:e>
            <m:sup>
              <m:sSup>
                <m:sSupPr>
                  <m:ctrlPr>
                    <w:rPr>
                      <w:rFonts w:ascii="Cambria Math" w:hAnsi="Cambria Math"/>
                      <w:i/>
                    </w:rPr>
                  </m:ctrlPr>
                </m:sSupPr>
                <m:e>
                  <m:r>
                    <w:rPr>
                      <w:rFonts w:ascii="Cambria Math" w:hAnsi="Cambria Math"/>
                    </w:rPr>
                    <m:t>2</m:t>
                  </m:r>
                </m:e>
                <m:sup>
                  <m:r>
                    <w:rPr>
                      <w:rFonts w:ascii="Cambria Math" w:hAnsi="Cambria Math"/>
                    </w:rPr>
                    <m:t>n</m:t>
                  </m:r>
                  <m:r>
                    <m:rPr>
                      <m:lit/>
                    </m:rPr>
                    <w:rPr>
                      <w:rFonts w:ascii="Cambria Math" w:hAnsi="Cambria Math"/>
                    </w:rPr>
                    <m:t>/</m:t>
                  </m:r>
                  <m:r>
                    <w:rPr>
                      <w:rFonts w:ascii="Cambria Math" w:hAnsi="Cambria Math"/>
                    </w:rPr>
                    <m:t>2</m:t>
                  </m:r>
                </m:sup>
              </m:sSup>
              <m:r>
                <w:rPr>
                  <w:rFonts w:ascii="Cambria Math" w:hAnsi="Cambria Math"/>
                </w:rPr>
                <m:t>-2</m:t>
              </m:r>
            </m:sup>
          </m:sSup>
          <m:r>
            <w:rPr>
              <w:rFonts w:ascii="Cambria Math" w:hAnsi="Cambria Math"/>
            </w:rPr>
            <m:t>w}</m:t>
          </m:r>
        </m:oMath>
      </m:oMathPara>
    </w:p>
    <w:p w:rsidR="005F5AA7" w:rsidRDefault="005F5AA7" w:rsidP="005F5AA7">
      <w:pPr>
        <w:pStyle w:val="3GPPNormalText"/>
      </w:pPr>
      <w:r>
        <w:t xml:space="preserve">The sequence </w:t>
      </w:r>
      <w:r w:rsidRPr="00EB3C08">
        <w:rPr>
          <w:i/>
        </w:rPr>
        <w:t xml:space="preserve">w </w:t>
      </w:r>
      <w:r>
        <w:t xml:space="preserve">obtained by decimating </w:t>
      </w:r>
      <w:r w:rsidRPr="00C025B3">
        <w:rPr>
          <w:noProof/>
        </w:rPr>
        <w:t xml:space="preserve">the </w:t>
      </w:r>
      <w:r w:rsidRPr="00C025B3">
        <w:rPr>
          <w:i/>
          <w:noProof/>
        </w:rPr>
        <w:t>m</w:t>
      </w:r>
      <w:r w:rsidRPr="00EB3C08">
        <w:rPr>
          <w:i/>
        </w:rPr>
        <w:t>-sequence</w:t>
      </w:r>
      <w:r>
        <w:t xml:space="preserve"> </w:t>
      </w:r>
      <w:r>
        <w:rPr>
          <w:i/>
        </w:rPr>
        <w:t>u</w:t>
      </w:r>
      <w:r>
        <w:t xml:space="preserve"> by </w:t>
      </w:r>
      <m:oMath>
        <m:sSup>
          <m:sSupPr>
            <m:ctrlPr>
              <w:rPr>
                <w:rFonts w:ascii="Cambria Math" w:hAnsi="Cambria Math"/>
                <w:i/>
              </w:rPr>
            </m:ctrlPr>
          </m:sSupPr>
          <m:e>
            <m:r>
              <w:rPr>
                <w:rFonts w:ascii="Cambria Math" w:hAnsi="Cambria Math"/>
              </w:rPr>
              <m:t>2</m:t>
            </m:r>
          </m:e>
          <m:sup>
            <m:r>
              <w:rPr>
                <w:rFonts w:ascii="Cambria Math" w:hAnsi="Cambria Math"/>
              </w:rPr>
              <m:t>n</m:t>
            </m:r>
            <m:r>
              <m:rPr>
                <m:lit/>
              </m:rPr>
              <w:rPr>
                <w:rFonts w:ascii="Cambria Math" w:hAnsi="Cambria Math"/>
              </w:rPr>
              <m:t>/</m:t>
            </m:r>
            <m:r>
              <w:rPr>
                <w:rFonts w:ascii="Cambria Math" w:hAnsi="Cambria Math"/>
              </w:rPr>
              <m:t>2+1</m:t>
            </m:r>
          </m:sup>
        </m:sSup>
      </m:oMath>
      <w:r>
        <w:t xml:space="preserve"> is also an m-sequence of </w:t>
      </w:r>
      <w:proofErr w:type="gramStart"/>
      <w:r>
        <w:t xml:space="preserve">length </w:t>
      </w:r>
      <m:oMath>
        <w:proofErr w:type="gramEnd"/>
        <m:sSup>
          <m:sSupPr>
            <m:ctrlPr>
              <w:rPr>
                <w:rFonts w:ascii="Cambria Math" w:hAnsi="Cambria Math"/>
                <w:i/>
              </w:rPr>
            </m:ctrlPr>
          </m:sSupPr>
          <m:e>
            <m:r>
              <w:rPr>
                <w:rFonts w:ascii="Cambria Math" w:hAnsi="Cambria Math"/>
              </w:rPr>
              <m:t>2</m:t>
            </m:r>
          </m:e>
          <m:sup>
            <m:r>
              <w:rPr>
                <w:rFonts w:ascii="Cambria Math" w:hAnsi="Cambria Math"/>
              </w:rPr>
              <m:t>n</m:t>
            </m:r>
            <m:r>
              <m:rPr>
                <m:lit/>
              </m:rPr>
              <w:rPr>
                <w:rFonts w:ascii="Cambria Math" w:hAnsi="Cambria Math"/>
              </w:rPr>
              <m:t>/</m:t>
            </m:r>
            <m:r>
              <w:rPr>
                <w:rFonts w:ascii="Cambria Math" w:hAnsi="Cambria Math"/>
              </w:rPr>
              <m:t>2</m:t>
            </m:r>
          </m:sup>
        </m:sSup>
        <m:r>
          <w:rPr>
            <w:rFonts w:ascii="Cambria Math" w:hAnsi="Cambria Math"/>
          </w:rPr>
          <m:t>-1</m:t>
        </m:r>
      </m:oMath>
      <w:r>
        <w:t xml:space="preserve">, generated by a primitive polynomial of degree n/2. </w:t>
      </w:r>
    </w:p>
    <w:p w:rsidR="005F5AA7" w:rsidRDefault="005F5AA7" w:rsidP="005F5AA7">
      <w:pPr>
        <w:pStyle w:val="3GPPNormalText"/>
      </w:pPr>
      <w:r>
        <w:t xml:space="preserve">Similar to Gold codes the correlation function of </w:t>
      </w:r>
      <w:r w:rsidR="00304D13" w:rsidRPr="00A75654">
        <w:rPr>
          <w:noProof/>
        </w:rPr>
        <w:t xml:space="preserve">the </w:t>
      </w:r>
      <w:r w:rsidRPr="00A75654">
        <w:rPr>
          <w:noProof/>
        </w:rPr>
        <w:t>small</w:t>
      </w:r>
      <w:r>
        <w:t xml:space="preserve"> set of Kasami sequences </w:t>
      </w:r>
      <w:r w:rsidRPr="00C025B3">
        <w:rPr>
          <w:noProof/>
        </w:rPr>
        <w:t>is</w:t>
      </w:r>
      <w:r>
        <w:t xml:space="preserve"> also three valued. The correlation functions for the sequences take on from the </w:t>
      </w:r>
      <w:proofErr w:type="gramStart"/>
      <w:r>
        <w:t xml:space="preserve">values </w:t>
      </w:r>
      <m:oMath>
        <w:proofErr w:type="gramEnd"/>
        <m:r>
          <w:rPr>
            <w:rFonts w:ascii="Cambria Math" w:hAnsi="Cambria Math"/>
          </w:rPr>
          <m:t>{-1,-s</m:t>
        </m:r>
        <m:d>
          <m:dPr>
            <m:ctrlPr>
              <w:rPr>
                <w:rFonts w:ascii="Cambria Math" w:hAnsi="Cambria Math"/>
                <w:i/>
              </w:rPr>
            </m:ctrlPr>
          </m:dPr>
          <m:e>
            <m:r>
              <w:rPr>
                <w:rFonts w:ascii="Cambria Math" w:hAnsi="Cambria Math"/>
              </w:rPr>
              <m:t>n</m:t>
            </m:r>
          </m:e>
        </m:d>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-2}</m:t>
        </m:r>
      </m:oMath>
      <w:r>
        <w:t xml:space="preserve">, where </w:t>
      </w:r>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r>
              <m:rPr>
                <m:lit/>
              </m:rPr>
              <w:rPr>
                <w:rFonts w:ascii="Cambria Math" w:hAnsi="Cambria Math"/>
              </w:rPr>
              <m:t>/</m:t>
            </m:r>
            <m:r>
              <w:rPr>
                <w:rFonts w:ascii="Cambria Math" w:hAnsi="Cambria Math"/>
              </w:rPr>
              <m:t>2</m:t>
            </m:r>
          </m:sup>
        </m:sSup>
        <m:r>
          <w:rPr>
            <w:rFonts w:ascii="Cambria Math" w:hAnsi="Cambria Math"/>
          </w:rPr>
          <m:t>+1</m:t>
        </m:r>
      </m:oMath>
      <w:r>
        <w:t>. The auto- and cross-correlation function of small set of K</w:t>
      </w:r>
      <w:r w:rsidRPr="00C025B3">
        <w:rPr>
          <w:noProof/>
        </w:rPr>
        <w:t>asami</w:t>
      </w:r>
      <w:r>
        <w:t xml:space="preserve"> sequences is defined as:</w:t>
      </w:r>
    </w:p>
    <w:p w:rsidR="005F5AA7" w:rsidRDefault="00967159" w:rsidP="005F5AA7">
      <w:pPr>
        <w:pStyle w:val="3GPPNormalText"/>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x</m:t>
              </m:r>
              <m:r>
                <w:rPr>
                  <w:rFonts w:ascii="Cambria Math" w:hAnsi="Cambria Math"/>
                  <w:lang w:val="en-US" w:eastAsia="zh-CN"/>
                </w:rPr>
                <m:t>y</m:t>
              </m:r>
            </m:sub>
          </m:sSub>
          <m:d>
            <m:dPr>
              <m:ctrlPr>
                <w:rPr>
                  <w:rFonts w:ascii="Cambria Math" w:hAnsi="Cambria Math"/>
                  <w:i/>
                  <w:lang w:val="en-US" w:eastAsia="zh-CN"/>
                </w:rPr>
              </m:ctrlPr>
            </m:dPr>
            <m:e>
              <m:r>
                <w:rPr>
                  <w:rFonts w:ascii="Cambria Math" w:hAnsi="Cambria Math"/>
                  <w:lang w:val="en-US" w:eastAsia="zh-CN"/>
                </w:rPr>
                <m:t>τ</m:t>
              </m:r>
            </m:e>
          </m:d>
          <m:r>
            <w:rPr>
              <w:rFonts w:ascii="Cambria Math" w:hAnsi="Cambria Math"/>
              <w:lang w:val="en-US"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r>
                    <w:rPr>
                      <w:rFonts w:ascii="Cambria Math" w:hAnsi="Cambria Math"/>
                      <w:lang w:val="en-US" w:eastAsia="zh-CN"/>
                    </w:rPr>
                    <m:t xml:space="preserve">1   </m:t>
                  </m:r>
                  <m:r>
                    <m:rPr>
                      <m:nor/>
                    </m:rPr>
                    <w:rPr>
                      <w:rFonts w:ascii="Cambria Math" w:hAnsi="Cambria Math"/>
                      <w:lang w:val="en-US" w:eastAsia="zh-CN"/>
                    </w:rPr>
                    <m:t xml:space="preserve">for </m:t>
                  </m:r>
                  <m:r>
                    <w:rPr>
                      <w:rFonts w:ascii="Cambria Math" w:hAnsi="Cambria Math"/>
                      <w:lang w:val="en-US" w:eastAsia="zh-CN"/>
                    </w:rPr>
                    <m:t xml:space="preserve">  x=y; τ=0</m:t>
                  </m:r>
                </m:e>
                <m:e>
                  <m:d>
                    <m:dPr>
                      <m:begChr m:val="["/>
                      <m:endChr m:val="]"/>
                      <m:ctrlPr>
                        <w:rPr>
                          <w:rFonts w:ascii="Cambria Math" w:hAnsi="Cambria Math"/>
                          <w:i/>
                          <w:lang w:val="en-US" w:eastAsia="zh-CN"/>
                        </w:rPr>
                      </m:ctrlPr>
                    </m:dPr>
                    <m:e>
                      <m:r>
                        <w:rPr>
                          <w:rFonts w:ascii="Cambria Math" w:hAnsi="Cambria Math"/>
                          <w:lang w:val="en-US" w:eastAsia="zh-CN"/>
                        </w:rPr>
                        <m:t>-s</m:t>
                      </m:r>
                      <m:d>
                        <m:dPr>
                          <m:ctrlPr>
                            <w:rPr>
                              <w:rFonts w:ascii="Cambria Math" w:hAnsi="Cambria Math"/>
                              <w:i/>
                              <w:lang w:val="en-US" w:eastAsia="zh-CN"/>
                            </w:rPr>
                          </m:ctrlPr>
                        </m:dPr>
                        <m:e>
                          <m:r>
                            <w:rPr>
                              <w:rFonts w:ascii="Cambria Math" w:hAnsi="Cambria Math"/>
                              <w:lang w:val="en-US" w:eastAsia="zh-CN"/>
                            </w:rPr>
                            <m:t>n</m:t>
                          </m:r>
                        </m:e>
                      </m:d>
                      <m:r>
                        <m:rPr>
                          <m:lit/>
                        </m:rPr>
                        <w:rPr>
                          <w:rFonts w:ascii="Cambria Math" w:hAnsi="Cambria Math"/>
                          <w:lang w:val="en-US" w:eastAsia="zh-CN"/>
                        </w:rPr>
                        <m:t>/</m:t>
                      </m:r>
                      <m:r>
                        <w:rPr>
                          <w:rFonts w:ascii="Cambria Math" w:hAnsi="Cambria Math"/>
                          <w:lang w:val="en-US" w:eastAsia="zh-CN"/>
                        </w:rPr>
                        <m:t>N, -1</m:t>
                      </m:r>
                      <m:r>
                        <m:rPr>
                          <m:lit/>
                        </m:rPr>
                        <w:rPr>
                          <w:rFonts w:ascii="Cambria Math" w:hAnsi="Cambria Math"/>
                          <w:lang w:val="en-US" w:eastAsia="zh-CN"/>
                        </w:rPr>
                        <m:t>/</m:t>
                      </m:r>
                      <m:r>
                        <w:rPr>
                          <w:rFonts w:ascii="Cambria Math" w:hAnsi="Cambria Math"/>
                          <w:lang w:val="en-US" w:eastAsia="zh-CN"/>
                        </w:rPr>
                        <m:t>N,</m:t>
                      </m:r>
                      <m:d>
                        <m:dPr>
                          <m:ctrlPr>
                            <w:rPr>
                              <w:rFonts w:ascii="Cambria Math" w:hAnsi="Cambria Math"/>
                              <w:i/>
                              <w:lang w:val="en-US" w:eastAsia="zh-CN"/>
                            </w:rPr>
                          </m:ctrlPr>
                        </m:dPr>
                        <m:e>
                          <m:r>
                            <w:rPr>
                              <w:rFonts w:ascii="Cambria Math" w:hAnsi="Cambria Math"/>
                              <w:lang w:val="en-US" w:eastAsia="zh-CN"/>
                            </w:rPr>
                            <m:t>s</m:t>
                          </m:r>
                          <m:d>
                            <m:dPr>
                              <m:ctrlPr>
                                <w:rPr>
                                  <w:rFonts w:ascii="Cambria Math" w:hAnsi="Cambria Math"/>
                                  <w:i/>
                                  <w:lang w:val="en-US" w:eastAsia="zh-CN"/>
                                </w:rPr>
                              </m:ctrlPr>
                            </m:dPr>
                            <m:e>
                              <m:r>
                                <w:rPr>
                                  <w:rFonts w:ascii="Cambria Math" w:hAnsi="Cambria Math"/>
                                  <w:lang w:val="en-US" w:eastAsia="zh-CN"/>
                                </w:rPr>
                                <m:t>n</m:t>
                              </m:r>
                            </m:e>
                          </m:d>
                          <m:r>
                            <w:rPr>
                              <w:rFonts w:ascii="Cambria Math" w:hAnsi="Cambria Math"/>
                              <w:lang w:val="en-US" w:eastAsia="zh-CN"/>
                            </w:rPr>
                            <m:t>-2</m:t>
                          </m:r>
                        </m:e>
                      </m:d>
                      <m:r>
                        <m:rPr>
                          <m:lit/>
                        </m:rPr>
                        <w:rPr>
                          <w:rFonts w:ascii="Cambria Math" w:hAnsi="Cambria Math"/>
                          <w:lang w:val="en-US" w:eastAsia="zh-CN"/>
                        </w:rPr>
                        <m:t>/</m:t>
                      </m:r>
                      <m:r>
                        <w:rPr>
                          <w:rFonts w:ascii="Cambria Math" w:hAnsi="Cambria Math"/>
                          <w:lang w:val="en-US" w:eastAsia="zh-CN"/>
                        </w:rPr>
                        <m:t>N</m:t>
                      </m:r>
                    </m:e>
                  </m:d>
                  <m:r>
                    <m:rPr>
                      <m:nor/>
                    </m:rPr>
                    <w:rPr>
                      <w:rFonts w:ascii="Cambria Math" w:hAnsi="Cambria Math"/>
                      <w:lang w:val="en-US" w:eastAsia="zh-CN"/>
                    </w:rPr>
                    <m:t xml:space="preserve">  for  x≠y; and/or </m:t>
                  </m:r>
                  <m:r>
                    <w:rPr>
                      <w:rFonts w:ascii="Cambria Math" w:hAnsi="Cambria Math"/>
                      <w:lang w:val="en-US" w:eastAsia="zh-CN"/>
                    </w:rPr>
                    <m:t xml:space="preserve">τ≠0 </m:t>
                  </m:r>
                </m:e>
              </m:eqArr>
              <m:r>
                <w:rPr>
                  <w:rFonts w:ascii="Cambria Math" w:hAnsi="Cambria Math"/>
                  <w:lang w:val="en-US" w:eastAsia="zh-CN"/>
                </w:rPr>
                <m:t xml:space="preserve">           </m:t>
              </m:r>
            </m:e>
          </m:d>
        </m:oMath>
      </m:oMathPara>
    </w:p>
    <w:p w:rsidR="005F5AA7" w:rsidRDefault="005F5AA7" w:rsidP="005F5AA7">
      <w:r>
        <w:t>The maximum cross-correlation of the small set of Kasami sequences is about half of the Gold sequences with the same degree of the primitive polynomial.</w:t>
      </w:r>
    </w:p>
    <w:p w:rsidR="005F5AA7" w:rsidRDefault="005F5AA7" w:rsidP="005F5AA7">
      <w:r>
        <w:t xml:space="preserve">Assume </w:t>
      </w:r>
      <w:r>
        <w:rPr>
          <w:i/>
        </w:rPr>
        <w:t>n=32</w:t>
      </w:r>
      <w:r>
        <w:t xml:space="preserve">, which gives the total number of </w:t>
      </w:r>
      <m:oMath>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=65563</m:t>
        </m:r>
      </m:oMath>
      <w:r>
        <w:t xml:space="preserve"> enough for supporting NR positioning, we may select any of the primitive trinomial with the degree of </w:t>
      </w:r>
      <w:r>
        <w:rPr>
          <w:i/>
        </w:rPr>
        <w:t xml:space="preserve">n=32 </w:t>
      </w:r>
      <w:r>
        <w:t xml:space="preserve">to generate the small set of Kasami sequences. For example, we adopt the polynomial given in [Ref. x] in the form </w:t>
      </w:r>
      <m:oMath>
        <m:r>
          <w:rPr>
            <w:rFonts w:ascii="Cambria Math" w:hAnsi="Cambria Math"/>
          </w:rPr>
          <m:t>g</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n</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a+b</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b</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a</m:t>
            </m:r>
          </m:sup>
        </m:sSup>
        <m:r>
          <w:rPr>
            <w:rFonts w:ascii="Cambria Math" w:hAnsi="Cambria Math"/>
          </w:rPr>
          <m:t xml:space="preserve">+1, </m:t>
        </m:r>
      </m:oMath>
      <w:proofErr w:type="gramStart"/>
      <w:r>
        <w:t xml:space="preserve">with </w:t>
      </w:r>
      <m:oMath>
        <w:proofErr w:type="gramEnd"/>
        <m:r>
          <w:rPr>
            <w:rFonts w:ascii="Cambria Math" w:hAnsi="Cambria Math"/>
          </w:rPr>
          <m:t>b&gt;a</m:t>
        </m:r>
      </m:oMath>
      <w:r>
        <w:t xml:space="preserve">, and </w:t>
      </w:r>
      <w:r>
        <w:rPr>
          <w:i/>
        </w:rPr>
        <w:t xml:space="preserve">a </w:t>
      </w:r>
      <w:r>
        <w:t xml:space="preserve">and </w:t>
      </w:r>
      <w:r>
        <w:rPr>
          <w:i/>
        </w:rPr>
        <w:t xml:space="preserve">b </w:t>
      </w:r>
      <w:r>
        <w:t xml:space="preserve">are as small as possible. This form of polynomial was chosen because it allows the implementation of the reciprocal polynomial using only </w:t>
      </w:r>
      <w:r w:rsidRPr="00551BAF">
        <w:rPr>
          <w:i/>
        </w:rPr>
        <w:t>n</w:t>
      </w:r>
      <w:r>
        <w:t xml:space="preserve"> unit-delay elements and two two-input modulo-two adders [Ref. x]. For </w:t>
      </w:r>
      <w:r>
        <w:rPr>
          <w:i/>
        </w:rPr>
        <w:t>n=</w:t>
      </w:r>
      <w:r w:rsidRPr="00551BAF">
        <w:t>32</w:t>
      </w:r>
      <w:r>
        <w:t xml:space="preserve">, we have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32</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28</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27</m:t>
            </m:r>
          </m:sup>
        </m:sSup>
        <m:r>
          <w:rPr>
            <w:rFonts w:ascii="Cambria Math" w:hAnsi="Cambria Math"/>
          </w:rPr>
          <m:t xml:space="preserve">+x+1. </m:t>
        </m:r>
      </m:oMath>
    </w:p>
    <w:p w:rsidR="005F5AA7" w:rsidRDefault="005F5AA7" w:rsidP="005F5AA7">
      <w:r w:rsidRPr="00361388">
        <w:lastRenderedPageBreak/>
        <w:t>The</w:t>
      </w:r>
      <w:r>
        <w:t xml:space="preserve"> small set Kasami random sequences </w:t>
      </w:r>
      <w:r w:rsidRPr="00D65976">
        <w:rPr>
          <w:position w:val="-10"/>
        </w:rPr>
        <w:object w:dxaOrig="420" w:dyaOrig="300">
          <v:shape id="_x0000_i1026" type="#_x0000_t75" style="width:22.1pt;height:15pt" o:ole="">
            <v:imagedata r:id="rId10" o:title=""/>
          </v:shape>
          <o:OLEObject Type="Embed" ProgID="Equation.3" ShapeID="_x0000_i1026" DrawAspect="Content" ObjectID="_1599648375" r:id="rId11"/>
        </w:object>
      </w:r>
      <w:r>
        <w:t xml:space="preserve">can then be generated as follows:  </w:t>
      </w:r>
    </w:p>
    <w:p w:rsidR="005F5AA7" w:rsidRPr="000307A8" w:rsidRDefault="005F5AA7" w:rsidP="005F5AA7">
      <m:oMathPara>
        <m:oMath>
          <m:r>
            <w:rPr>
              <w:rFonts w:ascii="Cambria Math" w:hAnsi="Cambria Math"/>
            </w:rPr>
            <m:t>c</m:t>
          </m:r>
          <m:d>
            <m:dPr>
              <m:ctrlPr>
                <w:rPr>
                  <w:rFonts w:ascii="Cambria Math" w:hAnsi="Cambria Math"/>
                  <w:i/>
                </w:rPr>
              </m:ctrlPr>
            </m:dPr>
            <m:e>
              <m:r>
                <w:rPr>
                  <w:rFonts w:ascii="Cambria Math" w:hAnsi="Cambria Math"/>
                </w:rPr>
                <m:t>k</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c</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c</m:t>
                      </m:r>
                    </m:sub>
                  </m:sSub>
                </m:e>
              </m:d>
            </m:e>
          </m:d>
          <m:r>
            <w:rPr>
              <w:rFonts w:ascii="Cambria Math" w:hAnsi="Cambria Math"/>
            </w:rPr>
            <m:t>mod2</m:t>
          </m:r>
        </m:oMath>
      </m:oMathPara>
    </w:p>
    <w:p w:rsidR="005F5AA7" w:rsidRDefault="00967159" w:rsidP="005F5AA7">
      <m:oMathPara>
        <m:oMath>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k+32</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k+28</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k+27</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(k+1)</m:t>
          </m:r>
        </m:oMath>
      </m:oMathPara>
    </w:p>
    <w:p w:rsidR="005F5AA7" w:rsidRPr="000307A8" w:rsidRDefault="00967159" w:rsidP="005F5AA7">
      <m:oMathPara>
        <m:oMath>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r>
            <w:rPr>
              <w:rFonts w:ascii="Cambria Math" w:hAnsi="Cambria Math"/>
            </w:rPr>
            <m:t xml:space="preserve">, here </m:t>
          </m:r>
          <m:d>
            <m:dPr>
              <m:begChr m:val="["/>
              <m:endChr m:val="]"/>
              <m:ctrlPr>
                <w:rPr>
                  <w:rFonts w:ascii="Cambria Math" w:hAnsi="Cambria Math"/>
                  <w:i/>
                </w:rPr>
              </m:ctrlPr>
            </m:dPr>
            <m:e>
              <m:r>
                <w:rPr>
                  <w:rFonts w:ascii="Cambria Math" w:hAnsi="Cambria Math"/>
                </w:rPr>
                <m:t>⋅</m:t>
              </m:r>
            </m:e>
          </m:d>
          <m:r>
            <w:rPr>
              <w:rFonts w:ascii="Cambria Math" w:hAnsi="Cambria Math"/>
            </w:rPr>
            <m:t xml:space="preserve"> is decimation operation</m:t>
          </m:r>
        </m:oMath>
      </m:oMathPara>
    </w:p>
    <w:p w:rsidR="005F5AA7" w:rsidRPr="00C025B3" w:rsidRDefault="005F5AA7" w:rsidP="005F5AA7">
      <w:pPr>
        <w:rPr>
          <w:noProof/>
        </w:rPr>
      </w:pPr>
      <w:r>
        <w:t xml:space="preserve">The </w:t>
      </w:r>
      <w:r w:rsidRPr="000307A8">
        <w:rPr>
          <w:i/>
        </w:rPr>
        <w:t>m-</w:t>
      </w:r>
      <w:proofErr w:type="gramStart"/>
      <w:r w:rsidRPr="000307A8">
        <w:rPr>
          <w:i/>
        </w:rPr>
        <w:t>sequence</w:t>
      </w:r>
      <w:r>
        <w:t xml:space="preserve"> </w:t>
      </w:r>
      <m:oMath>
        <w:proofErr w:type="gramEnd"/>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 </m:t>
        </m:r>
      </m:oMath>
      <w:r>
        <w:t xml:space="preserve">, denoted by </w:t>
      </w:r>
      <m:oMath>
        <m:sSub>
          <m:sSubPr>
            <m:ctrlPr>
              <w:rPr>
                <w:rFonts w:ascii="Cambria Math" w:hAnsi="Cambria Math"/>
                <w:i/>
              </w:rPr>
            </m:ctrlPr>
          </m:sSubPr>
          <m:e>
            <m:r>
              <w:rPr>
                <w:rFonts w:ascii="Cambria Math" w:hAnsi="Cambria Math"/>
              </w:rPr>
              <m:t>c</m:t>
            </m:r>
          </m:e>
          <m:sub>
            <m:r>
              <w:rPr>
                <w:rFonts w:ascii="Cambria Math" w:hAnsi="Cambria Math"/>
              </w:rPr>
              <m:t>int</m:t>
            </m:r>
          </m:sub>
        </m:sSub>
        <m:r>
          <w:rPr>
            <w:rFonts w:ascii="Cambria Math" w:hAnsi="Cambria Math"/>
          </w:rPr>
          <m:t>=</m:t>
        </m:r>
        <m:nary>
          <m:naryPr>
            <m:chr m:val="∑"/>
            <m:ctrlPr>
              <w:rPr>
                <w:rFonts w:ascii="Cambria Math" w:hAnsi="Cambria Math"/>
                <w:i/>
              </w:rPr>
            </m:ctrlPr>
          </m:naryPr>
          <m:sub>
            <m:r>
              <w:rPr>
                <w:rFonts w:ascii="Cambria Math" w:hAnsi="Cambria Math"/>
              </w:rPr>
              <m:t>i=0</m:t>
            </m:r>
          </m:sub>
          <m:sup>
            <m:r>
              <w:rPr>
                <w:rFonts w:ascii="Cambria Math" w:hAnsi="Cambria Math"/>
              </w:rPr>
              <m:t>n-1</m:t>
            </m:r>
          </m:sup>
          <m:e>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i</m:t>
                </m:r>
              </m:sup>
            </m:sSup>
          </m:e>
        </m:nary>
        <m:r>
          <w:rPr>
            <w:rFonts w:ascii="Cambria Math" w:hAnsi="Cambria Math"/>
          </w:rPr>
          <m:t xml:space="preserve"> (n=32)</m:t>
        </m:r>
      </m:oMath>
      <w:r>
        <w:t xml:space="preserve">, can be initialized in the similar way as the methods discussed for Gold-sequence by simply replacing the </w:t>
      </w:r>
      <w:r>
        <w:softHyphen/>
      </w:r>
      <m:oMath>
        <m:r>
          <w:rPr>
            <w:rFonts w:ascii="Cambria Math" w:hAnsi="Cambria Math"/>
          </w:rPr>
          <m:t>n=31</m:t>
        </m:r>
      </m:oMath>
      <w:r>
        <w:t xml:space="preserve"> for the Gold sequences to </w:t>
      </w:r>
      <m:oMath>
        <m:r>
          <w:rPr>
            <w:rFonts w:ascii="Cambria Math" w:hAnsi="Cambria Math"/>
          </w:rPr>
          <m:t>n=32</m:t>
        </m:r>
      </m:oMath>
      <w:r>
        <w:t xml:space="preserve"> of the Kasami sequences in both options discussed in </w:t>
      </w:r>
      <w:r w:rsidR="00C025B3">
        <w:t xml:space="preserve">the </w:t>
      </w:r>
      <w:r>
        <w:t xml:space="preserve">previous </w:t>
      </w:r>
      <w:r w:rsidR="00A75654">
        <w:t>secti</w:t>
      </w:r>
      <w:r w:rsidR="00A75654" w:rsidRPr="00C025B3">
        <w:rPr>
          <w:noProof/>
        </w:rPr>
        <w:t>on</w:t>
      </w:r>
      <w:r w:rsidRPr="00C025B3">
        <w:rPr>
          <w:noProof/>
        </w:rPr>
        <w:t>.</w:t>
      </w:r>
    </w:p>
    <w:p w:rsidR="00F30E53" w:rsidRDefault="00F30E53" w:rsidP="00F30E53">
      <w:pPr>
        <w:pStyle w:val="Caption"/>
        <w:jc w:val="left"/>
        <w:rPr>
          <w:rFonts w:eastAsia="Times New Roman"/>
          <w:i/>
        </w:rPr>
      </w:pPr>
      <w:bookmarkStart w:id="16" w:name="_Ref525326176"/>
      <w:r w:rsidRPr="00C025B3">
        <w:rPr>
          <w:i/>
        </w:rPr>
        <w:t>Prop</w:t>
      </w:r>
      <w:r w:rsidRPr="00707218">
        <w:rPr>
          <w:i/>
        </w:rPr>
        <w:t xml:space="preserve">osal </w:t>
      </w:r>
      <w:r w:rsidR="00967159" w:rsidRPr="00707218">
        <w:rPr>
          <w:i/>
          <w:smallCaps/>
        </w:rPr>
        <w:fldChar w:fldCharType="begin"/>
      </w:r>
      <w:r w:rsidRPr="00707218">
        <w:rPr>
          <w:i/>
        </w:rPr>
        <w:instrText xml:space="preserve"> SEQ Proposal \* ARABIC </w:instrText>
      </w:r>
      <w:r w:rsidR="00967159" w:rsidRPr="00707218">
        <w:rPr>
          <w:i/>
          <w:smallCaps/>
        </w:rPr>
        <w:fldChar w:fldCharType="separate"/>
      </w:r>
      <w:r w:rsidR="00AF1155">
        <w:rPr>
          <w:i/>
        </w:rPr>
        <w:t>6</w:t>
      </w:r>
      <w:r w:rsidR="00967159" w:rsidRPr="00707218">
        <w:rPr>
          <w:i/>
          <w:smallCaps/>
        </w:rPr>
        <w:fldChar w:fldCharType="end"/>
      </w:r>
      <w:r w:rsidRPr="00707218">
        <w:rPr>
          <w:i/>
        </w:rPr>
        <w:t xml:space="preserve">. </w:t>
      </w:r>
      <w:r w:rsidR="00F01474">
        <w:rPr>
          <w:i/>
        </w:rPr>
        <w:t>For the evaluation of NR positioning</w:t>
      </w:r>
      <w:r>
        <w:rPr>
          <w:i/>
        </w:rPr>
        <w:t xml:space="preserve">, </w:t>
      </w:r>
      <w:r w:rsidRPr="00D63E05">
        <w:rPr>
          <w:i/>
        </w:rPr>
        <w:t xml:space="preserve">the PRS sequences generated based on </w:t>
      </w:r>
      <w:r w:rsidR="009160C7" w:rsidRPr="00A75654">
        <w:rPr>
          <w:i/>
        </w:rPr>
        <w:t>Kasami</w:t>
      </w:r>
      <w:r w:rsidRPr="00A75654">
        <w:rPr>
          <w:i/>
        </w:rPr>
        <w:t xml:space="preserve"> sequences</w:t>
      </w:r>
      <w:r w:rsidRPr="00D63E05">
        <w:rPr>
          <w:i/>
        </w:rPr>
        <w:t xml:space="preserve"> </w:t>
      </w:r>
      <w:r w:rsidR="009160C7">
        <w:rPr>
          <w:i/>
        </w:rPr>
        <w:t xml:space="preserve">can </w:t>
      </w:r>
      <w:r>
        <w:rPr>
          <w:i/>
        </w:rPr>
        <w:t>be considered</w:t>
      </w:r>
      <w:r w:rsidRPr="00707218">
        <w:rPr>
          <w:rFonts w:eastAsia="Times New Roman"/>
          <w:i/>
        </w:rPr>
        <w:t>.</w:t>
      </w:r>
      <w:bookmarkEnd w:id="16"/>
    </w:p>
    <w:p w:rsidR="005F5AA7" w:rsidRDefault="005F5AA7" w:rsidP="005F5AA7"/>
    <w:p w:rsidR="005F5AA7" w:rsidRDefault="005F5AA7" w:rsidP="00032D22">
      <w:pPr>
        <w:pStyle w:val="Heading2"/>
      </w:pPr>
      <w:r>
        <w:t>PRS Resource Mapping in Frequency Domain</w:t>
      </w:r>
    </w:p>
    <w:p w:rsidR="005F5AA7" w:rsidRDefault="005F5AA7" w:rsidP="005F5AA7">
      <w:r>
        <w:t xml:space="preserve">With the order </w:t>
      </w:r>
      <m:oMath>
        <m:r>
          <w:rPr>
            <w:rFonts w:ascii="Cambria Math" w:hAnsi="Cambria Math"/>
          </w:rPr>
          <m:t>n=31</m:t>
        </m:r>
      </m:oMath>
      <w:r>
        <w:t xml:space="preserve"> in Gold sequence generator or </w:t>
      </w:r>
      <m:oMath>
        <m:r>
          <w:rPr>
            <w:rFonts w:ascii="Cambria Math" w:hAnsi="Cambria Math"/>
          </w:rPr>
          <m:t>n=32</m:t>
        </m:r>
      </m:oMath>
      <w:r>
        <w:t xml:space="preserve"> in the Kasami sequences, the duration of the whole pseudo-random sequence is much longer than the PRS sequence in one PRS symbol. Thus, the PRS sequence in one PRS symbol is a short pseudo-random sequence truncated from a very long periodic pseudo-random sequence. </w:t>
      </w:r>
    </w:p>
    <w:p w:rsidR="005F5AA7" w:rsidRDefault="005F5AA7" w:rsidP="005F5AA7">
      <w:r>
        <w:t>LTE PRS</w:t>
      </w:r>
      <w:r w:rsidRPr="00C12953">
        <w:t xml:space="preserve"> sequence</w:t>
      </w:r>
      <w:r>
        <w:t>s are mapped to PRS resource elements (REs) in PRS OFDM symbols in PRS subframes with the following rules as defined in TS 36.211:</w:t>
      </w:r>
    </w:p>
    <w:p w:rsidR="005F5AA7" w:rsidRDefault="005F5AA7" w:rsidP="00423A0C">
      <w:pPr>
        <w:pStyle w:val="ListParagraph"/>
        <w:numPr>
          <w:ilvl w:val="0"/>
          <w:numId w:val="35"/>
        </w:numPr>
      </w:pPr>
      <w:r>
        <w:t>PRS sequences are mapped to all OFDM symbols in a subframe except</w:t>
      </w:r>
    </w:p>
    <w:p w:rsidR="005F5AA7" w:rsidRDefault="005F5AA7" w:rsidP="00423A0C">
      <w:pPr>
        <w:pStyle w:val="ListParagraph"/>
        <w:numPr>
          <w:ilvl w:val="1"/>
          <w:numId w:val="35"/>
        </w:numPr>
      </w:pPr>
      <w:r>
        <w:t>the first 3 OFDM symbols that are reserved from downlink control channel</w:t>
      </w:r>
    </w:p>
    <w:p w:rsidR="005F5AA7" w:rsidRDefault="005F5AA7" w:rsidP="00423A0C">
      <w:pPr>
        <w:pStyle w:val="ListParagraph"/>
        <w:numPr>
          <w:ilvl w:val="1"/>
          <w:numId w:val="35"/>
        </w:numPr>
      </w:pPr>
      <w:r>
        <w:t>the OFDM symbols with the cell reference signals (CRS)</w:t>
      </w:r>
    </w:p>
    <w:p w:rsidR="005F5AA7" w:rsidRDefault="005F5AA7" w:rsidP="00423A0C">
      <w:pPr>
        <w:pStyle w:val="ListParagraph"/>
        <w:numPr>
          <w:ilvl w:val="0"/>
          <w:numId w:val="35"/>
        </w:numPr>
      </w:pPr>
      <w:r>
        <w:t xml:space="preserve">In </w:t>
      </w:r>
      <w:r w:rsidR="00725A79">
        <w:t xml:space="preserve">the </w:t>
      </w:r>
      <w:r w:rsidRPr="00725A79">
        <w:rPr>
          <w:noProof/>
        </w:rPr>
        <w:t>frequency</w:t>
      </w:r>
      <w:r>
        <w:t xml:space="preserve"> domain, the exact same PRS RE distribution pattern with </w:t>
      </w:r>
      <w:r w:rsidRPr="00B6416E">
        <w:t>frequency re-use factor of six</w:t>
      </w:r>
      <w:r>
        <w:t xml:space="preserve"> is used for each and every PRS RB in one PRS OFDM symbol. There are two subcarriers without PRS REs for each PRS RB. </w:t>
      </w:r>
    </w:p>
    <w:p w:rsidR="005F5AA7" w:rsidRDefault="005F5AA7" w:rsidP="00423A0C">
      <w:pPr>
        <w:pStyle w:val="ListParagraph"/>
        <w:numPr>
          <w:ilvl w:val="0"/>
          <w:numId w:val="35"/>
        </w:numPr>
      </w:pPr>
      <w:r>
        <w:t xml:space="preserve">In </w:t>
      </w:r>
      <w:r w:rsidR="00725A79">
        <w:t xml:space="preserve">the </w:t>
      </w:r>
      <w:r w:rsidRPr="00725A79">
        <w:rPr>
          <w:noProof/>
        </w:rPr>
        <w:t>time</w:t>
      </w:r>
      <w:r>
        <w:t xml:space="preserve"> domain, the exact same PRS RE distribution pattern is repeated for each PRS subframes;</w:t>
      </w:r>
    </w:p>
    <w:p w:rsidR="005F5AA7" w:rsidRDefault="005F5AA7" w:rsidP="005F5AA7">
      <w:pPr>
        <w:ind w:left="720"/>
      </w:pPr>
    </w:p>
    <w:p w:rsidR="005F5AA7" w:rsidRDefault="00032D22" w:rsidP="005F5AA7">
      <w:r>
        <w:t xml:space="preserve">Figure </w:t>
      </w:r>
      <w:r w:rsidR="005F5AA7">
        <w:t xml:space="preserve">1 shows an example of the LTE PRS transmission pattern with </w:t>
      </w:r>
      <w:r w:rsidR="00725A79">
        <w:t xml:space="preserve">a </w:t>
      </w:r>
      <w:r w:rsidR="005F5AA7">
        <w:t xml:space="preserve">single PBCH port and </w:t>
      </w:r>
      <w:r w:rsidR="00725A79">
        <w:t xml:space="preserve">a </w:t>
      </w:r>
      <w:r w:rsidR="005F5AA7" w:rsidRPr="00725A79">
        <w:rPr>
          <w:noProof/>
        </w:rPr>
        <w:t>single</w:t>
      </w:r>
      <w:r w:rsidR="005F5AA7">
        <w:t xml:space="preserve"> CRS port.</w:t>
      </w:r>
    </w:p>
    <w:bookmarkStart w:id="17" w:name="OLE_LINK4"/>
    <w:p w:rsidR="005F5AA7" w:rsidRDefault="005F5AA7" w:rsidP="005F5AA7">
      <w:pPr>
        <w:pStyle w:val="TH"/>
      </w:pPr>
      <w:r>
        <w:object w:dxaOrig="11834" w:dyaOrig="5922">
          <v:shape id="_x0000_i1027" type="#_x0000_t75" style="width:413pt;height:206.7pt" o:ole="">
            <v:imagedata r:id="rId12" o:title=""/>
          </v:shape>
          <o:OLEObject Type="Embed" ProgID="Visio.Drawing.11" ShapeID="_x0000_i1027" DrawAspect="Content" ObjectID="_1599648376" r:id="rId13"/>
        </w:object>
      </w:r>
      <w:bookmarkEnd w:id="17"/>
    </w:p>
    <w:p w:rsidR="005F5AA7" w:rsidRDefault="00032D22" w:rsidP="00ED7DDF">
      <w:pPr>
        <w:pStyle w:val="Caption"/>
      </w:pPr>
      <w:r>
        <w:t xml:space="preserve">Figure </w:t>
      </w:r>
      <w:fldSimple w:instr=" SEQ Figure \* ARABIC ">
        <w:r w:rsidR="00AF1155">
          <w:t>1</w:t>
        </w:r>
      </w:fldSimple>
      <w:r w:rsidR="005F5AA7">
        <w:t xml:space="preserve"> Mapping of LTE PRS with single PBCH port and single CRS port : (a) normal cyclic prefix; (b) extended cyclic prefix</w:t>
      </w:r>
    </w:p>
    <w:p w:rsidR="005F5AA7" w:rsidRDefault="005F5AA7" w:rsidP="005F5AA7"/>
    <w:p w:rsidR="005F5AA7" w:rsidRDefault="005F5AA7" w:rsidP="005F5AA7">
      <w:r>
        <w:lastRenderedPageBreak/>
        <w:t>Due to the fact that there are two subcarriers without PRS REs for each PRS RB and the two subcarriers are allocated at the same frequency position in each PRS RB, there are large side peaks in the auto-correlation of the P</w:t>
      </w:r>
      <w:r w:rsidR="00032D22">
        <w:t xml:space="preserve">RS signals as shown in Figure </w:t>
      </w:r>
      <w:r>
        <w:t xml:space="preserve">2. </w:t>
      </w:r>
    </w:p>
    <w:p w:rsidR="005F5AA7" w:rsidRDefault="005F5AA7" w:rsidP="005F5AA7">
      <w:pPr>
        <w:jc w:val="center"/>
      </w:pPr>
      <w:r>
        <w:rPr>
          <w:noProof/>
          <w:lang w:val="en-US" w:eastAsia="zh-CN"/>
        </w:rPr>
        <w:drawing>
          <wp:inline distT="0" distB="0" distL="0" distR="0">
            <wp:extent cx="4050288" cy="3034824"/>
            <wp:effectExtent l="0" t="0" r="0" b="0"/>
            <wp:docPr id="1"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4" cstate="print"/>
                    <a:srcRect/>
                    <a:stretch>
                      <a:fillRect/>
                    </a:stretch>
                  </pic:blipFill>
                  <pic:spPr bwMode="auto">
                    <a:xfrm>
                      <a:off x="0" y="0"/>
                      <a:ext cx="4051507" cy="3035737"/>
                    </a:xfrm>
                    <a:prstGeom prst="rect">
                      <a:avLst/>
                    </a:prstGeom>
                    <a:noFill/>
                    <a:ln w="9525">
                      <a:noFill/>
                      <a:miter lim="800000"/>
                      <a:headEnd/>
                      <a:tailEnd/>
                    </a:ln>
                  </pic:spPr>
                </pic:pic>
              </a:graphicData>
            </a:graphic>
          </wp:inline>
        </w:drawing>
      </w:r>
    </w:p>
    <w:p w:rsidR="005F5AA7" w:rsidRPr="000466C0" w:rsidRDefault="00ED7DDF" w:rsidP="005F5AA7">
      <w:pPr>
        <w:pStyle w:val="TF"/>
      </w:pPr>
      <w:r>
        <w:t xml:space="preserve">Figure </w:t>
      </w:r>
      <w:fldSimple w:instr=" SEQ Figure \* ARABIC ">
        <w:r w:rsidR="00AF1155">
          <w:rPr>
            <w:noProof/>
          </w:rPr>
          <w:t>2</w:t>
        </w:r>
      </w:fldSimple>
      <w:r w:rsidR="005F5AA7" w:rsidRPr="000466C0">
        <w:t xml:space="preserve"> Large side peaks in auto-correlation of the PRS signals caused by missing PRS in two subcarriers for each PRS RS at the same frequency location in the PRS RB.</w:t>
      </w:r>
    </w:p>
    <w:p w:rsidR="005F5AA7" w:rsidRPr="00FA1AE6" w:rsidRDefault="005F5AA7" w:rsidP="005F5AA7">
      <w:pPr>
        <w:pStyle w:val="TF"/>
        <w:jc w:val="left"/>
        <w:rPr>
          <w:rFonts w:ascii="Times New Roman" w:hAnsi="Times New Roman"/>
          <w:b w:val="0"/>
          <w:i/>
        </w:rPr>
      </w:pPr>
      <w:r>
        <w:rPr>
          <w:rFonts w:ascii="Times New Roman" w:hAnsi="Times New Roman"/>
          <w:i/>
        </w:rPr>
        <w:t>Observation</w:t>
      </w:r>
      <w:r w:rsidRPr="002D71F1">
        <w:rPr>
          <w:rFonts w:ascii="Times New Roman" w:hAnsi="Times New Roman"/>
          <w:i/>
        </w:rPr>
        <w:t>:</w:t>
      </w:r>
      <w:r w:rsidRPr="00FA1AE6">
        <w:rPr>
          <w:rFonts w:ascii="Times New Roman" w:hAnsi="Times New Roman"/>
          <w:b w:val="0"/>
          <w:i/>
        </w:rPr>
        <w:t xml:space="preserve">  </w:t>
      </w:r>
      <w:r>
        <w:rPr>
          <w:rFonts w:ascii="Times New Roman" w:hAnsi="Times New Roman"/>
          <w:b w:val="0"/>
          <w:i/>
        </w:rPr>
        <w:t xml:space="preserve">In </w:t>
      </w:r>
      <w:r w:rsidRPr="00FA1AE6">
        <w:rPr>
          <w:rFonts w:ascii="Times New Roman" w:hAnsi="Times New Roman"/>
          <w:b w:val="0"/>
          <w:i/>
        </w:rPr>
        <w:t>LTE</w:t>
      </w:r>
      <w:r>
        <w:rPr>
          <w:rFonts w:ascii="Times New Roman" w:hAnsi="Times New Roman"/>
          <w:b w:val="0"/>
          <w:i/>
        </w:rPr>
        <w:t xml:space="preserve"> PRS</w:t>
      </w:r>
      <w:r w:rsidRPr="00FA1AE6">
        <w:rPr>
          <w:rFonts w:ascii="Times New Roman" w:hAnsi="Times New Roman"/>
          <w:b w:val="0"/>
          <w:i/>
        </w:rPr>
        <w:t>,</w:t>
      </w:r>
      <w:r>
        <w:rPr>
          <w:rFonts w:ascii="Times New Roman" w:hAnsi="Times New Roman"/>
          <w:b w:val="0"/>
          <w:i/>
        </w:rPr>
        <w:t xml:space="preserve"> </w:t>
      </w:r>
      <w:r w:rsidRPr="00FA1AE6">
        <w:rPr>
          <w:rFonts w:ascii="Times New Roman" w:hAnsi="Times New Roman"/>
          <w:b w:val="0"/>
          <w:i/>
        </w:rPr>
        <w:t>there are two subcarriers without PRS REs for each PRS RB and the two subcarriers are allocated at the same frequency position</w:t>
      </w:r>
      <w:r>
        <w:rPr>
          <w:rFonts w:ascii="Times New Roman" w:hAnsi="Times New Roman"/>
          <w:b w:val="0"/>
          <w:i/>
        </w:rPr>
        <w:t>s</w:t>
      </w:r>
      <w:r w:rsidRPr="00FA1AE6">
        <w:rPr>
          <w:rFonts w:ascii="Times New Roman" w:hAnsi="Times New Roman"/>
          <w:b w:val="0"/>
          <w:i/>
        </w:rPr>
        <w:t xml:space="preserve"> in </w:t>
      </w:r>
      <w:r>
        <w:rPr>
          <w:rFonts w:ascii="Times New Roman" w:hAnsi="Times New Roman"/>
          <w:b w:val="0"/>
          <w:i/>
        </w:rPr>
        <w:t>all PRS RBs and all PRS subframes. I</w:t>
      </w:r>
      <w:r w:rsidRPr="00FA1AE6">
        <w:rPr>
          <w:rFonts w:ascii="Times New Roman" w:hAnsi="Times New Roman"/>
          <w:b w:val="0"/>
          <w:i/>
        </w:rPr>
        <w:t xml:space="preserve">t </w:t>
      </w:r>
      <w:r>
        <w:rPr>
          <w:rFonts w:ascii="Times New Roman" w:hAnsi="Times New Roman"/>
          <w:b w:val="0"/>
          <w:i/>
        </w:rPr>
        <w:t xml:space="preserve">causes </w:t>
      </w:r>
      <w:r w:rsidRPr="00FA1AE6">
        <w:rPr>
          <w:rFonts w:ascii="Times New Roman" w:hAnsi="Times New Roman"/>
          <w:b w:val="0"/>
          <w:i/>
        </w:rPr>
        <w:t>large side peaks in the auto-correlation of the PRS signals</w:t>
      </w:r>
      <w:r>
        <w:rPr>
          <w:rFonts w:ascii="Times New Roman" w:hAnsi="Times New Roman"/>
          <w:b w:val="0"/>
          <w:i/>
        </w:rPr>
        <w:t>. This issue</w:t>
      </w:r>
      <w:r w:rsidRPr="00FA1AE6">
        <w:rPr>
          <w:rFonts w:ascii="Times New Roman" w:hAnsi="Times New Roman"/>
          <w:b w:val="0"/>
          <w:i/>
        </w:rPr>
        <w:t xml:space="preserve"> should be avoided in the design of </w:t>
      </w:r>
      <w:r w:rsidR="00725A79">
        <w:rPr>
          <w:rFonts w:ascii="Times New Roman" w:hAnsi="Times New Roman"/>
          <w:b w:val="0"/>
          <w:i/>
        </w:rPr>
        <w:t xml:space="preserve">the </w:t>
      </w:r>
      <w:r w:rsidRPr="00725A79">
        <w:rPr>
          <w:rFonts w:ascii="Times New Roman" w:hAnsi="Times New Roman"/>
          <w:b w:val="0"/>
          <w:i/>
          <w:noProof/>
        </w:rPr>
        <w:t>NR</w:t>
      </w:r>
      <w:r w:rsidRPr="00FA1AE6">
        <w:rPr>
          <w:rFonts w:ascii="Times New Roman" w:hAnsi="Times New Roman"/>
          <w:b w:val="0"/>
          <w:i/>
        </w:rPr>
        <w:t xml:space="preserve"> PRS mapping pattern</w:t>
      </w:r>
      <w:r>
        <w:rPr>
          <w:rFonts w:ascii="Times New Roman" w:hAnsi="Times New Roman"/>
          <w:b w:val="0"/>
          <w:i/>
        </w:rPr>
        <w:t>.</w:t>
      </w:r>
    </w:p>
    <w:p w:rsidR="005F5AA7" w:rsidRDefault="005F5AA7" w:rsidP="005F5AA7">
      <w:pPr>
        <w:rPr>
          <w:rFonts w:eastAsia="Times New Roman"/>
          <w:lang w:eastAsia="zh-CN"/>
        </w:rPr>
      </w:pPr>
      <w:r>
        <w:rPr>
          <w:color w:val="000000"/>
        </w:rPr>
        <w:t>In addition, i</w:t>
      </w:r>
      <w:r w:rsidRPr="00FE2CA8">
        <w:rPr>
          <w:color w:val="000000"/>
        </w:rPr>
        <w:t xml:space="preserve">n </w:t>
      </w:r>
      <w:r w:rsidR="00725A79">
        <w:rPr>
          <w:color w:val="000000"/>
        </w:rPr>
        <w:t xml:space="preserve">the </w:t>
      </w:r>
      <w:r w:rsidRPr="00725A79">
        <w:rPr>
          <w:noProof/>
          <w:color w:val="000000"/>
        </w:rPr>
        <w:t>frequency</w:t>
      </w:r>
      <w:r w:rsidRPr="00FE2CA8">
        <w:rPr>
          <w:color w:val="000000"/>
        </w:rPr>
        <w:t xml:space="preserve"> domain, LTE PRS is transmitted either with whole downlink carrier bandwidth</w:t>
      </w:r>
      <w:r>
        <w:rPr>
          <w:color w:val="000000"/>
        </w:rPr>
        <w:t>,</w:t>
      </w:r>
      <w:r w:rsidRPr="00FE2CA8">
        <w:rPr>
          <w:color w:val="000000"/>
        </w:rPr>
        <w:t xml:space="preserve"> </w:t>
      </w:r>
      <w:r>
        <w:rPr>
          <w:color w:val="000000"/>
        </w:rPr>
        <w:t>when</w:t>
      </w:r>
      <w:r w:rsidRPr="00FE2CA8">
        <w:rPr>
          <w:color w:val="000000"/>
        </w:rPr>
        <w:t xml:space="preserve"> the PRS bandwidth is the same as the downlink carrier </w:t>
      </w:r>
      <w:r w:rsidRPr="00725A79">
        <w:rPr>
          <w:noProof/>
          <w:color w:val="000000"/>
        </w:rPr>
        <w:t>bandwidth</w:t>
      </w:r>
      <w:r w:rsidRPr="00FE2CA8">
        <w:rPr>
          <w:color w:val="000000"/>
        </w:rPr>
        <w:t xml:space="preserve"> or at the </w:t>
      </w:r>
      <w:proofErr w:type="spellStart"/>
      <w:r w:rsidRPr="00FE2CA8">
        <w:rPr>
          <w:color w:val="000000"/>
        </w:rPr>
        <w:t>center</w:t>
      </w:r>
      <w:proofErr w:type="spellEnd"/>
      <w:r w:rsidRPr="00FE2CA8">
        <w:rPr>
          <w:color w:val="000000"/>
        </w:rPr>
        <w:t xml:space="preserve"> of t</w:t>
      </w:r>
      <w:r>
        <w:rPr>
          <w:color w:val="000000"/>
        </w:rPr>
        <w:t>he downlink carrier bandwidth, when</w:t>
      </w:r>
      <w:r w:rsidRPr="00FE2CA8">
        <w:rPr>
          <w:color w:val="000000"/>
        </w:rPr>
        <w:t xml:space="preserve"> the PRS bandwidth is smaller than the downlink carrier bandwidth.</w:t>
      </w:r>
      <w:r>
        <w:rPr>
          <w:color w:val="000000"/>
        </w:rPr>
        <w:t xml:space="preserve"> This </w:t>
      </w:r>
      <w:r w:rsidRPr="00FE2CA8">
        <w:rPr>
          <w:color w:val="000000"/>
        </w:rPr>
        <w:t xml:space="preserve">LTE PRS resource mapping </w:t>
      </w:r>
      <w:r>
        <w:rPr>
          <w:color w:val="000000"/>
        </w:rPr>
        <w:t xml:space="preserve">method </w:t>
      </w:r>
      <w:r w:rsidRPr="00FE2CA8">
        <w:rPr>
          <w:color w:val="000000"/>
        </w:rPr>
        <w:t>is not suitable for</w:t>
      </w:r>
      <w:r>
        <w:rPr>
          <w:color w:val="000000"/>
        </w:rPr>
        <w:t xml:space="preserve"> supporting</w:t>
      </w:r>
      <w:r w:rsidRPr="00FE2CA8">
        <w:rPr>
          <w:color w:val="000000"/>
        </w:rPr>
        <w:t xml:space="preserve"> NR PRS transmission. NR </w:t>
      </w:r>
      <w:r>
        <w:rPr>
          <w:color w:val="000000"/>
        </w:rPr>
        <w:t>has</w:t>
      </w:r>
      <w:r w:rsidRPr="00FE2CA8">
        <w:rPr>
          <w:color w:val="000000"/>
        </w:rPr>
        <w:t xml:space="preserve"> </w:t>
      </w:r>
      <w:r w:rsidR="00725A79">
        <w:rPr>
          <w:color w:val="000000"/>
        </w:rPr>
        <w:t xml:space="preserve">a </w:t>
      </w:r>
      <w:r w:rsidRPr="00725A79">
        <w:rPr>
          <w:noProof/>
          <w:color w:val="000000"/>
        </w:rPr>
        <w:t>much</w:t>
      </w:r>
      <w:r w:rsidRPr="00FE2CA8">
        <w:rPr>
          <w:color w:val="000000"/>
        </w:rPr>
        <w:t xml:space="preserve"> </w:t>
      </w:r>
      <w:r>
        <w:rPr>
          <w:color w:val="000000"/>
        </w:rPr>
        <w:t xml:space="preserve">wider range of downlink bandwidth than LTE. A UE can be configured </w:t>
      </w:r>
      <w:r w:rsidRPr="00FE2CA8">
        <w:rPr>
          <w:color w:val="000000"/>
        </w:rPr>
        <w:t>to multiple (up to 4) bandwidth parts. Thus, NR PRS resource mapping should support more flexible PRS resource mapping and transmission than LTE PRS.</w:t>
      </w:r>
      <w:r>
        <w:rPr>
          <w:color w:val="000000"/>
        </w:rPr>
        <w:t xml:space="preserve"> In addition, </w:t>
      </w:r>
      <w:bookmarkStart w:id="18" w:name="OLE_LINK1"/>
      <w:bookmarkStart w:id="19" w:name="OLE_LINK2"/>
      <w:r w:rsidRPr="00FE2CA8">
        <w:rPr>
          <w:rFonts w:eastAsia="Times New Roman"/>
          <w:lang w:eastAsia="zh-CN"/>
        </w:rPr>
        <w:t xml:space="preserve">PRS resource mapping should also consider using the frequency shifts to avoid/minimize/randomize the overlapping of PRS REs among the </w:t>
      </w:r>
      <w:r w:rsidRPr="00725A79">
        <w:rPr>
          <w:rFonts w:eastAsia="Times New Roman"/>
          <w:noProof/>
          <w:lang w:eastAsia="zh-CN"/>
        </w:rPr>
        <w:t>neighboring</w:t>
      </w:r>
      <w:r w:rsidRPr="00FE2CA8">
        <w:rPr>
          <w:rFonts w:eastAsia="Times New Roman"/>
          <w:lang w:eastAsia="zh-CN"/>
        </w:rPr>
        <w:t xml:space="preserve"> cells. </w:t>
      </w:r>
    </w:p>
    <w:p w:rsidR="005F5AA7" w:rsidRPr="00637641" w:rsidRDefault="005F5AA7" w:rsidP="005F5AA7">
      <w:pPr>
        <w:rPr>
          <w:rFonts w:eastAsia="Times New Roman"/>
          <w:lang w:eastAsia="zh-CN"/>
        </w:rPr>
      </w:pPr>
      <w:r>
        <w:rPr>
          <w:rFonts w:eastAsia="Times New Roman"/>
          <w:lang w:eastAsia="zh-CN"/>
        </w:rPr>
        <w:t xml:space="preserve">To avoid the inherent issue of the LTE PRS resource mapping pattern, we propose to have the PRS REs evenly distributed in the frequency domain </w:t>
      </w:r>
      <w:r w:rsidR="00032D22">
        <w:rPr>
          <w:rFonts w:eastAsia="Times New Roman"/>
          <w:lang w:eastAsia="zh-CN"/>
        </w:rPr>
        <w:t>during one</w:t>
      </w:r>
      <w:r>
        <w:rPr>
          <w:rFonts w:eastAsia="Times New Roman"/>
          <w:lang w:eastAsia="zh-CN"/>
        </w:rPr>
        <w:t xml:space="preserve"> PRS occasion. One way to do this is to derive the frequency shift</w:t>
      </w:r>
      <w:r w:rsidRPr="00FE2CA8">
        <w:rPr>
          <w:rFonts w:eastAsia="Times New Roman"/>
          <w:lang w:eastAsia="zh-CN"/>
        </w:rPr>
        <w:t xml:space="preserve"> for NR PRS </w:t>
      </w:r>
      <w:r>
        <w:rPr>
          <w:rFonts w:eastAsia="Times New Roman"/>
          <w:lang w:eastAsia="zh-CN"/>
        </w:rPr>
        <w:t xml:space="preserve">REs </w:t>
      </w:r>
      <w:r w:rsidRPr="00FE2CA8">
        <w:rPr>
          <w:rFonts w:eastAsia="Times New Roman"/>
          <w:lang w:eastAsia="zh-CN"/>
        </w:rPr>
        <w:t>depend</w:t>
      </w:r>
      <w:r>
        <w:rPr>
          <w:rFonts w:eastAsia="Times New Roman"/>
          <w:lang w:eastAsia="zh-CN"/>
        </w:rPr>
        <w:t>ing</w:t>
      </w:r>
      <w:r w:rsidRPr="00FE2CA8">
        <w:rPr>
          <w:rFonts w:eastAsia="Times New Roman"/>
          <w:lang w:eastAsia="zh-CN"/>
        </w:rPr>
        <w:t xml:space="preserve"> on the </w:t>
      </w:r>
      <w:r>
        <w:rPr>
          <w:rFonts w:eastAsia="Times New Roman"/>
          <w:lang w:eastAsia="zh-CN"/>
        </w:rPr>
        <w:t xml:space="preserve">sequential </w:t>
      </w:r>
      <w:r w:rsidRPr="00FE2CA8">
        <w:rPr>
          <w:rFonts w:eastAsia="Times New Roman"/>
          <w:lang w:eastAsia="zh-CN"/>
        </w:rPr>
        <w:t xml:space="preserve">OFDM symbol index </w:t>
      </w:r>
      <w:r w:rsidRPr="00FE2CA8">
        <w:rPr>
          <w:rFonts w:eastAsia="Times New Roman"/>
          <w:i/>
          <w:lang w:eastAsia="zh-CN"/>
        </w:rPr>
        <w:t>l</w:t>
      </w:r>
      <w:r>
        <w:rPr>
          <w:rFonts w:eastAsia="Times New Roman"/>
          <w:i/>
          <w:lang w:eastAsia="zh-CN"/>
        </w:rPr>
        <w:t xml:space="preserve">’ </w:t>
      </w:r>
      <w:r>
        <w:rPr>
          <w:rFonts w:eastAsia="Times New Roman"/>
          <w:lang w:eastAsia="zh-CN"/>
        </w:rPr>
        <w:t xml:space="preserve">counted from the start </w:t>
      </w:r>
      <w:r w:rsidR="00032D22">
        <w:rPr>
          <w:rFonts w:eastAsia="Times New Roman"/>
          <w:lang w:eastAsia="zh-CN"/>
        </w:rPr>
        <w:t xml:space="preserve">OFDM symbol </w:t>
      </w:r>
      <w:r>
        <w:rPr>
          <w:rFonts w:eastAsia="Times New Roman"/>
          <w:lang w:eastAsia="zh-CN"/>
        </w:rPr>
        <w:t xml:space="preserve">of the PRS occasion. In addition, the resource mapping pattern also </w:t>
      </w:r>
      <w:r w:rsidRPr="00725A79">
        <w:rPr>
          <w:rFonts w:eastAsia="Times New Roman"/>
          <w:noProof/>
          <w:lang w:eastAsia="zh-CN"/>
        </w:rPr>
        <w:t>depend</w:t>
      </w:r>
      <w:r w:rsidR="00725A79">
        <w:rPr>
          <w:rFonts w:eastAsia="Times New Roman"/>
          <w:noProof/>
          <w:lang w:eastAsia="zh-CN"/>
        </w:rPr>
        <w:t>s</w:t>
      </w:r>
      <w:r>
        <w:rPr>
          <w:rFonts w:eastAsia="Times New Roman"/>
          <w:lang w:eastAsia="zh-CN"/>
        </w:rPr>
        <w:t xml:space="preserve"> on the PRS slots, as well as t</w:t>
      </w:r>
      <w:r w:rsidRPr="00FE2CA8">
        <w:rPr>
          <w:rFonts w:eastAsia="Times New Roman"/>
          <w:lang w:eastAsia="zh-CN"/>
        </w:rPr>
        <w:t xml:space="preserve">he PRS ID </w:t>
      </w:r>
      <w:r w:rsidRPr="00FE2CA8">
        <w:rPr>
          <w:rFonts w:eastAsia="Times New Roman"/>
          <w:position w:val="-10"/>
        </w:rPr>
        <w:object w:dxaOrig="499" w:dyaOrig="340">
          <v:shape id="_x0000_i1028" type="#_x0000_t75" style="width:25.2pt;height:17.65pt" o:ole="">
            <v:imagedata r:id="rId15" o:title=""/>
          </v:shape>
          <o:OLEObject Type="Embed" ProgID="Equation.3" ShapeID="_x0000_i1028" DrawAspect="Content" ObjectID="_1599648377" r:id="rId16"/>
        </w:object>
      </w:r>
      <w:r>
        <w:rPr>
          <w:rFonts w:eastAsia="Times New Roman"/>
          <w:lang w:eastAsia="zh-CN"/>
        </w:rPr>
        <w:t xml:space="preserve"> and </w:t>
      </w:r>
      <w:r w:rsidRPr="00FE2CA8">
        <w:rPr>
          <w:rFonts w:eastAsia="Times New Roman"/>
          <w:lang w:eastAsia="zh-CN"/>
        </w:rPr>
        <w:t xml:space="preserve">the PRS RE </w:t>
      </w:r>
      <w:proofErr w:type="gramStart"/>
      <w:r w:rsidRPr="00FE2CA8">
        <w:rPr>
          <w:rFonts w:eastAsia="Times New Roman"/>
          <w:lang w:eastAsia="zh-CN"/>
        </w:rPr>
        <w:t xml:space="preserve">density </w:t>
      </w:r>
      <m:oMath>
        <w:proofErr w:type="gramEnd"/>
        <m:sSub>
          <m:sSubPr>
            <m:ctrlPr>
              <w:rPr>
                <w:rFonts w:ascii="Cambria Math" w:eastAsia="Times New Roman" w:hAnsi="Cambria Math"/>
                <w:i/>
              </w:rPr>
            </m:ctrlPr>
          </m:sSubPr>
          <m:e>
            <m:r>
              <w:rPr>
                <w:rFonts w:ascii="Cambria Math" w:eastAsia="Times New Roman" w:hAnsi="Cambria Math"/>
                <w:lang w:eastAsia="zh-CN"/>
              </w:rPr>
              <m:t>c</m:t>
            </m:r>
          </m:e>
          <m:sub>
            <m:r>
              <w:rPr>
                <w:rFonts w:ascii="Cambria Math" w:eastAsia="Times New Roman" w:hAnsi="Cambria Math"/>
                <w:lang w:eastAsia="zh-CN"/>
              </w:rPr>
              <m:t>PRS</m:t>
            </m:r>
          </m:sub>
        </m:sSub>
      </m:oMath>
      <w:r w:rsidRPr="00FE2CA8">
        <w:rPr>
          <w:rFonts w:eastAsia="Times New Roman"/>
          <w:lang w:eastAsia="zh-CN"/>
        </w:rPr>
        <w:t>.</w:t>
      </w:r>
    </w:p>
    <w:bookmarkEnd w:id="18"/>
    <w:bookmarkEnd w:id="19"/>
    <w:p w:rsidR="005F5AA7" w:rsidRDefault="005F5AA7" w:rsidP="005F5AA7">
      <w:pPr>
        <w:rPr>
          <w:rFonts w:eastAsia="Times New Roman"/>
        </w:rPr>
      </w:pPr>
      <w:r>
        <w:rPr>
          <w:rFonts w:eastAsia="Times New Roman"/>
        </w:rPr>
        <w:t>With above considerations, the</w:t>
      </w:r>
      <w:r w:rsidRPr="00156EBF">
        <w:rPr>
          <w:rFonts w:eastAsia="Times New Roman"/>
        </w:rPr>
        <w:t xml:space="preserve"> </w:t>
      </w:r>
      <w:r>
        <w:rPr>
          <w:rFonts w:eastAsia="Times New Roman"/>
        </w:rPr>
        <w:t xml:space="preserve">mapping of the NR PRS </w:t>
      </w:r>
      <w:r w:rsidRPr="00156EBF">
        <w:rPr>
          <w:rFonts w:eastAsia="Times New Roman"/>
        </w:rPr>
        <w:t xml:space="preserve">sequence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l,</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s,f</m:t>
                </m:r>
              </m:sub>
            </m:sSub>
          </m:sub>
        </m:sSub>
        <m:d>
          <m:dPr>
            <m:ctrlPr>
              <w:rPr>
                <w:rFonts w:ascii="Cambria Math" w:eastAsia="Times New Roman" w:hAnsi="Cambria Math"/>
                <w:i/>
              </w:rPr>
            </m:ctrlPr>
          </m:dPr>
          <m:e>
            <m:r>
              <w:rPr>
                <w:rFonts w:ascii="Cambria Math" w:eastAsia="Times New Roman" w:hAnsi="Cambria Math"/>
              </w:rPr>
              <m:t>m</m:t>
            </m:r>
          </m:e>
        </m:d>
        <m:r>
          <w:rPr>
            <w:rFonts w:ascii="Cambria Math" w:eastAsia="Times New Roman" w:hAnsi="Cambria Math"/>
          </w:rPr>
          <m:t xml:space="preserve"> </m:t>
        </m:r>
      </m:oMath>
      <w:r w:rsidRPr="00156EBF">
        <w:rPr>
          <w:rFonts w:eastAsia="Times New Roman"/>
        </w:rPr>
        <w:t xml:space="preserve">to resource elements </w:t>
      </w:r>
      <w:r w:rsidRPr="00156EBF">
        <w:rPr>
          <w:rFonts w:eastAsia="Times New Roman"/>
          <w:position w:val="-14"/>
        </w:rPr>
        <w:object w:dxaOrig="680" w:dyaOrig="340">
          <v:shape id="_x0000_i1029" type="#_x0000_t75" style="width:34.45pt;height:19.45pt" o:ole="">
            <v:imagedata r:id="rId17" o:title=""/>
          </v:shape>
          <o:OLEObject Type="Embed" ProgID="Equation.3" ShapeID="_x0000_i1029" DrawAspect="Content" ObjectID="_1599648378" r:id="rId18"/>
        </w:object>
      </w:r>
      <w:r w:rsidRPr="00156EBF">
        <w:rPr>
          <w:rFonts w:eastAsia="Times New Roman"/>
        </w:rPr>
        <w:t xml:space="preserve"> </w:t>
      </w:r>
      <w:r>
        <w:rPr>
          <w:rFonts w:eastAsia="Times New Roman"/>
        </w:rPr>
        <w:t xml:space="preserve">for a PRS OFDM symbol </w:t>
      </w:r>
      <w:r>
        <w:rPr>
          <w:rFonts w:eastAsia="Times New Roman"/>
          <w:i/>
        </w:rPr>
        <w:t xml:space="preserve">l </w:t>
      </w:r>
      <w:r>
        <w:rPr>
          <w:rFonts w:eastAsia="Times New Roman"/>
        </w:rPr>
        <w:t>is proposed as follows:</w:t>
      </w:r>
    </w:p>
    <w:p w:rsidR="005F5AA7" w:rsidRPr="00211DF6" w:rsidRDefault="00967159" w:rsidP="005F5AA7">
      <w:pPr>
        <w:keepLines/>
        <w:tabs>
          <w:tab w:val="center" w:pos="4536"/>
          <w:tab w:val="right" w:pos="9072"/>
        </w:tabs>
        <w:jc w:val="center"/>
        <w:rPr>
          <w:rFonts w:eastAsia="Times New Roman"/>
          <w:noProof/>
        </w:rPr>
      </w:pPr>
      <m:oMath>
        <m:sSubSup>
          <m:sSubSupPr>
            <m:ctrlPr>
              <w:rPr>
                <w:rFonts w:ascii="Cambria Math" w:eastAsia="Times New Roman" w:hAnsi="Cambria Math"/>
                <w:i/>
              </w:rPr>
            </m:ctrlPr>
          </m:sSubSupPr>
          <m:e>
            <m:r>
              <w:rPr>
                <w:rFonts w:ascii="Cambria Math" w:eastAsia="Times New Roman" w:hAnsi="Cambria Math"/>
              </w:rPr>
              <m:t>a</m:t>
            </m:r>
          </m:e>
          <m:sub>
            <m:r>
              <w:rPr>
                <w:rFonts w:ascii="Cambria Math" w:eastAsia="Times New Roman" w:hAnsi="Cambria Math"/>
              </w:rPr>
              <m:t>k,l</m:t>
            </m:r>
          </m:sub>
          <m:sup>
            <m:r>
              <w:rPr>
                <w:rFonts w:ascii="Cambria Math" w:eastAsia="Times New Roman" w:hAnsi="Cambria Math"/>
              </w:rPr>
              <m:t>(μ)</m:t>
            </m:r>
          </m:sup>
        </m:sSub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PRS</m:t>
            </m:r>
          </m:sub>
        </m:sSub>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l,</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s,f</m:t>
                </m:r>
              </m:sub>
            </m:sSub>
          </m:sub>
        </m:sSub>
        <m:r>
          <w:rPr>
            <w:rFonts w:ascii="Cambria Math" w:eastAsia="Times New Roman" w:hAnsi="Cambria Math"/>
          </w:rPr>
          <m:t>(n')</m:t>
        </m:r>
      </m:oMath>
      <w:r w:rsidR="005F5AA7" w:rsidRPr="00211DF6">
        <w:rPr>
          <w:rFonts w:eastAsia="Times New Roman"/>
        </w:rPr>
        <w:t xml:space="preserve"> </w:t>
      </w:r>
    </w:p>
    <w:p w:rsidR="005F5AA7" w:rsidRDefault="005F5AA7" w:rsidP="005F5AA7">
      <w:pPr>
        <w:rPr>
          <w:rFonts w:eastAsia="Times New Roman"/>
        </w:rPr>
      </w:pPr>
      <w:proofErr w:type="gramStart"/>
      <w:r>
        <w:rPr>
          <w:rFonts w:eastAsia="Times New Roman"/>
        </w:rPr>
        <w:t>w</w:t>
      </w:r>
      <w:r w:rsidRPr="00211DF6">
        <w:rPr>
          <w:rFonts w:eastAsia="Times New Roman"/>
        </w:rPr>
        <w:t>here</w:t>
      </w:r>
      <w:proofErr w:type="gramEnd"/>
    </w:p>
    <w:p w:rsidR="005F5AA7" w:rsidRPr="00545249" w:rsidRDefault="005F5AA7" w:rsidP="005F5AA7">
      <w:pPr>
        <w:rPr>
          <w:rFonts w:eastAsia="Times New Roman"/>
        </w:rPr>
      </w:pPr>
      <m:oMathPara>
        <m:oMath>
          <m:r>
            <w:rPr>
              <w:rFonts w:ascii="Cambria Math" w:eastAsia="Times New Roman" w:hAnsi="Cambria Math"/>
            </w:rPr>
            <m:t>k=(n+</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PRS</m:t>
              </m:r>
            </m:sub>
            <m:sup>
              <m:r>
                <w:rPr>
                  <w:rFonts w:ascii="Cambria Math" w:eastAsia="Times New Roman" w:hAnsi="Cambria Math"/>
                </w:rPr>
                <m:t>start</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grid</m:t>
              </m:r>
            </m:sub>
            <m:sup>
              <m:r>
                <w:rPr>
                  <w:rFonts w:ascii="Cambria Math" w:eastAsia="Times New Roman" w:hAnsi="Cambria Math"/>
                </w:rPr>
                <m:t>start,μ</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r>
            <w:rPr>
              <w:rFonts w:ascii="Cambria Math" w:eastAsia="Times New Roman" w:hAnsi="Cambria Math"/>
            </w:rPr>
            <m:t>+</m:t>
          </m:r>
          <m:f>
            <m:fPr>
              <m:ctrlPr>
                <w:rPr>
                  <w:rFonts w:ascii="Cambria Math" w:eastAsia="Times New Roman" w:hAnsi="Cambria Math"/>
                  <w:i/>
                </w:rPr>
              </m:ctrlPr>
            </m:fPr>
            <m:num>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num>
            <m:den>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den>
          </m:f>
          <m:sSup>
            <m:sSupPr>
              <m:ctrlPr>
                <w:rPr>
                  <w:rFonts w:ascii="Cambria Math" w:eastAsia="Times New Roman" w:hAnsi="Cambria Math"/>
                  <w:i/>
                </w:rPr>
              </m:ctrlPr>
            </m:sSupPr>
            <m:e>
              <m:r>
                <w:rPr>
                  <w:rFonts w:ascii="Cambria Math" w:eastAsia="Times New Roman" w:hAnsi="Cambria Math"/>
                </w:rPr>
                <m:t>k</m:t>
              </m:r>
            </m:e>
            <m:sup>
              <m:r>
                <w:rPr>
                  <w:rFonts w:ascii="Cambria Math" w:eastAsia="Times New Roman" w:hAnsi="Cambria Math"/>
                </w:rPr>
                <m:t>'</m:t>
              </m:r>
            </m:sup>
          </m:s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v</m:t>
              </m:r>
            </m:e>
            <m:sub>
              <m:r>
                <w:rPr>
                  <w:rFonts w:ascii="Cambria Math" w:eastAsia="Times New Roman" w:hAnsi="Cambria Math"/>
                </w:rPr>
                <m:t>shift</m:t>
              </m:r>
            </m:sub>
          </m:sSub>
        </m:oMath>
      </m:oMathPara>
    </w:p>
    <w:p w:rsidR="005F5AA7" w:rsidRPr="00D31A9A" w:rsidRDefault="00967159" w:rsidP="005F5AA7">
      <w:pPr>
        <w:rPr>
          <w:rFonts w:eastAsia="Times New Roman"/>
        </w:rPr>
      </w:pPr>
      <m:oMathPara>
        <m:oMath>
          <m:sSub>
            <m:sSubPr>
              <m:ctrlPr>
                <w:rPr>
                  <w:rFonts w:ascii="Cambria Math" w:eastAsia="Times New Roman" w:hAnsi="Cambria Math"/>
                  <w:i/>
                </w:rPr>
              </m:ctrlPr>
            </m:sSubPr>
            <m:e>
              <m:r>
                <w:rPr>
                  <w:rFonts w:ascii="Cambria Math" w:eastAsia="Times New Roman" w:hAnsi="Cambria Math"/>
                </w:rPr>
                <m:t>v</m:t>
              </m:r>
            </m:e>
            <m:sub>
              <m:r>
                <w:rPr>
                  <w:rFonts w:ascii="Cambria Math" w:eastAsia="Times New Roman" w:hAnsi="Cambria Math"/>
                </w:rPr>
                <m:t>shift</m:t>
              </m:r>
            </m:sub>
          </m:sSub>
          <m:r>
            <w:rPr>
              <w:rFonts w:ascii="Cambria Math" w:eastAsia="Times New Roman" w:hAnsi="Cambria Math"/>
            </w:rPr>
            <m:t>=</m:t>
          </m:r>
          <m:d>
            <m:dPr>
              <m:ctrlPr>
                <w:rPr>
                  <w:rFonts w:ascii="Cambria Math" w:eastAsia="Times New Roman" w:hAnsi="Cambria Math"/>
                  <w:i/>
                </w:rPr>
              </m:ctrlPr>
            </m:dPr>
            <m:e>
              <m:r>
                <w:rPr>
                  <w:rFonts w:ascii="Cambria Math" w:eastAsia="Times New Roman" w:hAnsi="Cambria Math"/>
                </w:rPr>
                <m:t>l'+</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ID</m:t>
                  </m:r>
                </m:sub>
                <m:sup>
                  <m:r>
                    <w:rPr>
                      <w:rFonts w:ascii="Cambria Math" w:eastAsia="Times New Roman" w:hAnsi="Cambria Math"/>
                    </w:rPr>
                    <m:t>PRS</m:t>
                  </m:r>
                </m:sup>
              </m:sSubSup>
            </m:e>
          </m:d>
          <m:r>
            <w:rPr>
              <w:rFonts w:ascii="Cambria Math" w:eastAsia="Times New Roman" w:hAnsi="Cambria Math"/>
            </w:rPr>
            <m:t xml:space="preserve"> </m:t>
          </m:r>
          <m:r>
            <m:rPr>
              <m:sty m:val="p"/>
            </m:rPr>
            <w:rPr>
              <w:rFonts w:ascii="Cambria Math" w:eastAsia="Times New Roman" w:hAnsi="Cambria Math"/>
            </w:rPr>
            <m:t>mod</m:t>
          </m:r>
          <m:r>
            <w:rPr>
              <w:rFonts w:ascii="Cambria Math" w:eastAsia="Times New Roman" w:hAnsi="Cambria Math"/>
            </w:rPr>
            <m:t xml:space="preserve"> </m:t>
          </m:r>
          <m:d>
            <m:dPr>
              <m:ctrlPr>
                <w:rPr>
                  <w:rFonts w:ascii="Cambria Math" w:eastAsia="Times New Roman" w:hAnsi="Cambria Math"/>
                  <w:i/>
                </w:rPr>
              </m:ctrlPr>
            </m:dPr>
            <m:e>
              <m:f>
                <m:fPr>
                  <m:ctrlPr>
                    <w:rPr>
                      <w:rFonts w:ascii="Cambria Math" w:eastAsia="Times New Roman" w:hAnsi="Cambria Math"/>
                      <w:i/>
                    </w:rPr>
                  </m:ctrlPr>
                </m:fPr>
                <m:num>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sc</m:t>
                      </m:r>
                    </m:sub>
                    <m:sup>
                      <m:r>
                        <w:rPr>
                          <w:rFonts w:ascii="Cambria Math" w:eastAsia="Times New Roman" w:hAnsi="Cambria Math"/>
                        </w:rPr>
                        <m:t>RB</m:t>
                      </m:r>
                    </m:sup>
                  </m:sSubSup>
                </m:num>
                <m:den>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den>
              </m:f>
            </m:e>
          </m:d>
        </m:oMath>
      </m:oMathPara>
    </w:p>
    <w:p w:rsidR="005F5AA7" w:rsidRPr="007651C4" w:rsidRDefault="00967159" w:rsidP="005F5AA7">
      <w:pPr>
        <w:rPr>
          <w:rFonts w:eastAsia="Times New Roman"/>
        </w:rPr>
      </w:pPr>
      <m:oMathPara>
        <m:oMath>
          <m:sSup>
            <m:sSupPr>
              <m:ctrlPr>
                <w:rPr>
                  <w:rFonts w:ascii="Cambria Math" w:eastAsia="Times New Roman" w:hAnsi="Cambria Math"/>
                  <w:i/>
                </w:rPr>
              </m:ctrlPr>
            </m:sSupPr>
            <m:e>
              <m:r>
                <w:rPr>
                  <w:rFonts w:ascii="Cambria Math" w:eastAsia="Times New Roman" w:hAnsi="Cambria Math"/>
                </w:rPr>
                <m:t>n</m:t>
              </m:r>
            </m:e>
            <m:sup>
              <m:r>
                <w:rPr>
                  <w:rFonts w:ascii="Cambria Math" w:eastAsia="Times New Roman" w:hAnsi="Cambria Math"/>
                </w:rPr>
                <m:t>'</m:t>
              </m:r>
            </m:sup>
          </m:s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r>
            <w:rPr>
              <w:rFonts w:ascii="Cambria Math" w:eastAsia="Times New Roman" w:hAnsi="Cambria Math"/>
            </w:rPr>
            <m:t>⋅(n+</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PRS</m:t>
              </m:r>
            </m:sub>
            <m:sup>
              <m:r>
                <w:rPr>
                  <w:rFonts w:ascii="Cambria Math" w:eastAsia="Times New Roman" w:hAnsi="Cambria Math"/>
                </w:rPr>
                <m:t>start</m:t>
              </m:r>
            </m:sup>
          </m:sSubSup>
          <m:r>
            <w:rPr>
              <w:rFonts w:ascii="Cambria Math" w:eastAsia="Times New Roman" w:hAnsi="Cambria Math"/>
            </w:rPr>
            <m:t>)+k'</m:t>
          </m:r>
        </m:oMath>
      </m:oMathPara>
    </w:p>
    <w:p w:rsidR="005F5AA7" w:rsidRDefault="005F5AA7" w:rsidP="005F5AA7">
      <w:pPr>
        <w:rPr>
          <w:rFonts w:eastAsia="Times New Roman"/>
          <w:i/>
        </w:rPr>
      </w:pPr>
      <m:oMathPara>
        <m:oMath>
          <m:r>
            <w:rPr>
              <w:rFonts w:ascii="Cambria Math" w:eastAsia="Times New Roman" w:hAnsi="Cambria Math"/>
            </w:rPr>
            <w:lastRenderedPageBreak/>
            <m:t xml:space="preserve">n=0,1, …, </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RB</m:t>
              </m:r>
            </m:sub>
            <m:sup>
              <m:r>
                <w:rPr>
                  <w:rFonts w:ascii="Cambria Math" w:eastAsia="Times New Roman" w:hAnsi="Cambria Math"/>
                </w:rPr>
                <m:t>PRS</m:t>
              </m:r>
            </m:sup>
          </m:sSubSup>
          <m:r>
            <w:rPr>
              <w:rFonts w:ascii="Cambria Math" w:eastAsia="Times New Roman" w:hAnsi="Cambria Math"/>
            </w:rPr>
            <m:t>-1</m:t>
          </m:r>
        </m:oMath>
      </m:oMathPara>
    </w:p>
    <w:p w:rsidR="005F5AA7" w:rsidRPr="007651C4" w:rsidRDefault="00967159" w:rsidP="005F5AA7">
      <w:pPr>
        <w:rPr>
          <w:rFonts w:eastAsia="Times New Roman"/>
        </w:rPr>
      </w:pPr>
      <m:oMathPara>
        <m:oMath>
          <m:sSup>
            <m:sSupPr>
              <m:ctrlPr>
                <w:rPr>
                  <w:rFonts w:ascii="Cambria Math" w:eastAsia="Times New Roman" w:hAnsi="Cambria Math"/>
                  <w:i/>
                </w:rPr>
              </m:ctrlPr>
            </m:sSupPr>
            <m:e>
              <m:r>
                <w:rPr>
                  <w:rFonts w:ascii="Cambria Math" w:eastAsia="Times New Roman" w:hAnsi="Cambria Math"/>
                </w:rPr>
                <m:t>k</m:t>
              </m:r>
            </m:e>
            <m:sup>
              <m:r>
                <w:rPr>
                  <w:rFonts w:ascii="Cambria Math" w:eastAsia="Times New Roman" w:hAnsi="Cambria Math"/>
                </w:rPr>
                <m:t>'</m:t>
              </m:r>
            </m:sup>
          </m:sSup>
          <m:r>
            <w:rPr>
              <w:rFonts w:ascii="Cambria Math" w:eastAsia="Times New Roman" w:hAnsi="Cambria Math"/>
            </w:rPr>
            <m:t>=0,1, …,</m:t>
          </m:r>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r>
            <w:rPr>
              <w:rFonts w:ascii="Cambria Math" w:eastAsia="Times New Roman" w:hAnsi="Cambria Math"/>
            </w:rPr>
            <m:t>-1</m:t>
          </m:r>
        </m:oMath>
      </m:oMathPara>
    </w:p>
    <w:p w:rsidR="005F5AA7" w:rsidRDefault="005F5AA7" w:rsidP="005F5AA7">
      <w:pPr>
        <w:rPr>
          <w:rFonts w:eastAsia="Times New Roman"/>
        </w:rPr>
      </w:pPr>
      <w:r>
        <w:rPr>
          <w:rFonts w:eastAsia="Times New Roman"/>
        </w:rPr>
        <w:t>Where</w:t>
      </w:r>
    </w:p>
    <w:p w:rsidR="005F5AA7" w:rsidRPr="00637641" w:rsidRDefault="00967159" w:rsidP="00423A0C">
      <w:pPr>
        <w:pStyle w:val="ListParagraph"/>
        <w:numPr>
          <w:ilvl w:val="0"/>
          <w:numId w:val="38"/>
        </w:numPr>
        <w:spacing w:after="180"/>
        <w:rPr>
          <w:lang w:val="en-GB"/>
        </w:rPr>
      </w:pP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PRS</m:t>
            </m:r>
          </m:sub>
        </m:sSub>
      </m:oMath>
      <w:r w:rsidR="005F5AA7">
        <w:rPr>
          <w:lang w:val="en-GB"/>
        </w:rPr>
        <w:t xml:space="preserve"> = number of </w:t>
      </w:r>
      <w:r w:rsidR="005F5AA7">
        <w:rPr>
          <w:lang w:val="en-GB" w:eastAsia="zh-CN"/>
        </w:rPr>
        <w:t>PRS REs per PRS RBs</w:t>
      </w:r>
    </w:p>
    <w:p w:rsidR="005F5AA7" w:rsidRPr="00D306A0" w:rsidRDefault="00967159" w:rsidP="00423A0C">
      <w:pPr>
        <w:pStyle w:val="ListParagraph"/>
        <w:numPr>
          <w:ilvl w:val="0"/>
          <w:numId w:val="38"/>
        </w:numPr>
        <w:spacing w:after="180"/>
        <w:rPr>
          <w:lang w:val="en-GB"/>
        </w:rPr>
      </w:pP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grid</m:t>
            </m:r>
          </m:sub>
          <m:sup>
            <m:r>
              <w:rPr>
                <w:rFonts w:ascii="Cambria Math" w:hAnsi="Cambria Math"/>
                <w:lang w:val="en-GB"/>
              </w:rPr>
              <m:t>start,μ</m:t>
            </m:r>
          </m:sup>
        </m:sSubSup>
      </m:oMath>
      <w:r w:rsidR="005F5AA7" w:rsidRPr="00D306A0">
        <w:rPr>
          <w:lang w:val="en-GB"/>
        </w:rPr>
        <w:t xml:space="preserve"> = the start of the resource grid</w:t>
      </w:r>
    </w:p>
    <w:p w:rsidR="005F5AA7" w:rsidRPr="00D306A0" w:rsidRDefault="00967159" w:rsidP="00423A0C">
      <w:pPr>
        <w:pStyle w:val="ListParagraph"/>
        <w:numPr>
          <w:ilvl w:val="0"/>
          <w:numId w:val="38"/>
        </w:numPr>
        <w:spacing w:after="180"/>
        <w:rPr>
          <w:lang w:val="en-GB"/>
        </w:rPr>
      </w:pP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PRS</m:t>
            </m:r>
          </m:sub>
          <m:sup>
            <m:r>
              <w:rPr>
                <w:rFonts w:ascii="Cambria Math" w:hAnsi="Cambria Math"/>
                <w:lang w:val="en-GB"/>
              </w:rPr>
              <m:t>start,μ</m:t>
            </m:r>
          </m:sup>
        </m:sSubSup>
      </m:oMath>
      <w:r w:rsidR="005F5AA7" w:rsidRPr="00D306A0">
        <w:rPr>
          <w:lang w:val="en-GB"/>
        </w:rPr>
        <w:t xml:space="preserve"> = the start of the PRS RB in the resource grid</w:t>
      </w:r>
    </w:p>
    <w:p w:rsidR="005F5AA7" w:rsidRPr="00D306A0" w:rsidRDefault="005F5AA7" w:rsidP="00423A0C">
      <w:pPr>
        <w:pStyle w:val="ListParagraph"/>
        <w:numPr>
          <w:ilvl w:val="0"/>
          <w:numId w:val="38"/>
        </w:numPr>
        <w:spacing w:after="180"/>
        <w:rPr>
          <w:lang w:val="en-GB"/>
        </w:rPr>
      </w:pPr>
      <w:r w:rsidRPr="00B84FC1">
        <w:rPr>
          <w:position w:val="-10"/>
          <w:lang w:val="en-GB"/>
        </w:rPr>
        <w:object w:dxaOrig="499" w:dyaOrig="340">
          <v:shape id="_x0000_i1030" type="#_x0000_t75" style="width:25.2pt;height:17.65pt" o:ole="">
            <v:imagedata r:id="rId19" o:title=""/>
          </v:shape>
          <o:OLEObject Type="Embed" ProgID="Equation.3" ShapeID="_x0000_i1030" DrawAspect="Content" ObjectID="_1599648379" r:id="rId20"/>
        </w:object>
      </w:r>
      <w:r w:rsidRPr="00D306A0">
        <w:rPr>
          <w:lang w:val="en-GB"/>
        </w:rPr>
        <w:t xml:space="preserve"> = the PRS transmission  bandwidth</w:t>
      </w:r>
    </w:p>
    <w:p w:rsidR="005F5AA7" w:rsidRDefault="00967159" w:rsidP="00423A0C">
      <w:pPr>
        <w:pStyle w:val="ListParagraph"/>
        <w:numPr>
          <w:ilvl w:val="0"/>
          <w:numId w:val="38"/>
        </w:numPr>
        <w:spacing w:after="180"/>
        <w:rPr>
          <w:lang w:val="en-GB"/>
        </w:rPr>
      </w:pP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PRS</m:t>
            </m:r>
          </m:sub>
        </m:sSub>
      </m:oMath>
      <w:r w:rsidR="005F5AA7" w:rsidRPr="00D306A0">
        <w:rPr>
          <w:lang w:val="en-GB"/>
        </w:rPr>
        <w:t xml:space="preserve"> = the power scaling factor</w:t>
      </w:r>
    </w:p>
    <w:p w:rsidR="005F5AA7" w:rsidRDefault="005F5AA7" w:rsidP="00423A0C">
      <w:pPr>
        <w:pStyle w:val="ListParagraph"/>
        <w:numPr>
          <w:ilvl w:val="0"/>
          <w:numId w:val="38"/>
        </w:numPr>
        <w:spacing w:after="180"/>
        <w:rPr>
          <w:lang w:val="en-GB"/>
        </w:rPr>
      </w:pPr>
      <m:oMath>
        <m:r>
          <w:rPr>
            <w:rFonts w:ascii="Cambria Math" w:hAnsi="Cambria Math"/>
            <w:lang w:val="en-GB"/>
          </w:rPr>
          <m:t>l</m:t>
        </m:r>
      </m:oMath>
      <w:r>
        <w:rPr>
          <w:lang w:val="en-GB"/>
        </w:rPr>
        <w:t xml:space="preserve"> = the PRS OFDM symbol in the PRS slot</w:t>
      </w:r>
    </w:p>
    <w:p w:rsidR="005F5AA7" w:rsidRPr="00D306A0" w:rsidRDefault="005F5AA7" w:rsidP="00423A0C">
      <w:pPr>
        <w:pStyle w:val="ListParagraph"/>
        <w:numPr>
          <w:ilvl w:val="0"/>
          <w:numId w:val="38"/>
        </w:numPr>
        <w:spacing w:after="180"/>
        <w:rPr>
          <w:lang w:val="en-GB"/>
        </w:rPr>
      </w:pPr>
      <m:oMath>
        <m:r>
          <w:rPr>
            <w:rFonts w:ascii="Cambria Math" w:hAnsi="Cambria Math"/>
            <w:lang w:val="en-GB"/>
          </w:rPr>
          <m:t>l'</m:t>
        </m:r>
      </m:oMath>
      <w:r>
        <w:rPr>
          <w:lang w:val="en-GB"/>
        </w:rPr>
        <w:t xml:space="preserve"> = the sequential PRS OFDM symbol number, counted from the start of the PRS occasion </w:t>
      </w:r>
    </w:p>
    <w:p w:rsidR="005F5AA7" w:rsidRDefault="005F5AA7" w:rsidP="005F5AA7">
      <w:pPr>
        <w:rPr>
          <w:rFonts w:eastAsia="Times New Roman"/>
        </w:rPr>
      </w:pPr>
      <w:r>
        <w:rPr>
          <w:rFonts w:eastAsia="Times New Roman"/>
        </w:rPr>
        <w:t xml:space="preserve">The </w:t>
      </w:r>
      <w:proofErr w:type="gramStart"/>
      <w:r>
        <w:rPr>
          <w:rFonts w:eastAsia="Times New Roman"/>
        </w:rPr>
        <w:t xml:space="preserve">parameters </w:t>
      </w:r>
      <m:oMath>
        <w:proofErr w:type="gramEnd"/>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grid</m:t>
            </m:r>
          </m:sub>
          <m:sup>
            <m:r>
              <w:rPr>
                <w:rFonts w:ascii="Cambria Math" w:eastAsia="Times New Roman" w:hAnsi="Cambria Math"/>
              </w:rPr>
              <m:t>start,μ</m:t>
            </m:r>
          </m:sup>
        </m:sSubSup>
      </m:oMath>
      <w:r>
        <w:rPr>
          <w:rFonts w:eastAsia="Times New Roman"/>
        </w:rPr>
        <w:t xml:space="preserve">,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PRS</m:t>
            </m:r>
          </m:sub>
          <m:sup>
            <m:r>
              <w:rPr>
                <w:rFonts w:ascii="Cambria Math" w:eastAsia="Times New Roman" w:hAnsi="Cambria Math"/>
              </w:rPr>
              <m:t>start,μ</m:t>
            </m:r>
          </m:sup>
        </m:sSubSup>
      </m:oMath>
      <w:r>
        <w:rPr>
          <w:rFonts w:eastAsia="Times New Roman"/>
        </w:rPr>
        <w:t xml:space="preserve">, </w:t>
      </w:r>
      <w:r w:rsidRPr="00B84FC1">
        <w:rPr>
          <w:position w:val="-10"/>
        </w:rPr>
        <w:object w:dxaOrig="499" w:dyaOrig="340">
          <v:shape id="_x0000_i1031" type="#_x0000_t75" style="width:25.2pt;height:17.65pt" o:ole="">
            <v:imagedata r:id="rId19" o:title=""/>
          </v:shape>
          <o:OLEObject Type="Embed" ProgID="Equation.3" ShapeID="_x0000_i1031" DrawAspect="Content" ObjectID="_1599648380" r:id="rId21"/>
        </w:object>
      </w:r>
      <w:r w:rsidRPr="00D306A0">
        <w:rPr>
          <w:rFonts w:eastAsia="Times New Roman"/>
        </w:rPr>
        <w:t xml:space="preserve"> </w:t>
      </w:r>
      <w:r>
        <w:rPr>
          <w:rFonts w:eastAsia="Times New Roman"/>
        </w:rPr>
        <w:t xml:space="preserve">and </w:t>
      </w:r>
      <m:oMath>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PRS</m:t>
            </m:r>
          </m:sub>
        </m:sSub>
      </m:oMath>
      <w:r w:rsidRPr="00D306A0">
        <w:rPr>
          <w:rFonts w:eastAsia="Times New Roman"/>
        </w:rPr>
        <w:t xml:space="preserve"> </w:t>
      </w:r>
      <w:r w:rsidR="00032D22">
        <w:rPr>
          <w:rFonts w:eastAsia="Times New Roman"/>
        </w:rPr>
        <w:t>are configurable parameters</w:t>
      </w:r>
      <w:r>
        <w:rPr>
          <w:rFonts w:eastAsia="Times New Roman"/>
        </w:rPr>
        <w:t xml:space="preserve">. </w:t>
      </w:r>
      <w:r w:rsidRPr="00156EBF">
        <w:rPr>
          <w:rFonts w:eastAsia="Times New Roman"/>
        </w:rPr>
        <w:t xml:space="preserve">The reference point </w:t>
      </w:r>
      <w:r>
        <w:rPr>
          <w:rFonts w:eastAsia="Times New Roman"/>
        </w:rPr>
        <w:t xml:space="preserve">A </w:t>
      </w:r>
      <w:r w:rsidRPr="00156EBF">
        <w:rPr>
          <w:rFonts w:eastAsia="Times New Roman"/>
        </w:rPr>
        <w:t xml:space="preserve">for </w:t>
      </w:r>
      <w:r w:rsidRPr="00156EBF">
        <w:rPr>
          <w:rFonts w:eastAsia="Times New Roman"/>
          <w:position w:val="-6"/>
        </w:rPr>
        <w:object w:dxaOrig="180" w:dyaOrig="260">
          <v:shape id="_x0000_i1032" type="#_x0000_t75" style="width:9.3pt;height:12.35pt" o:ole="">
            <v:imagedata r:id="rId22" o:title=""/>
          </v:shape>
          <o:OLEObject Type="Embed" ProgID="Equation.3" ShapeID="_x0000_i1032" DrawAspect="Content" ObjectID="_1599648381" r:id="rId23"/>
        </w:object>
      </w:r>
      <w:r w:rsidRPr="00156EBF">
        <w:rPr>
          <w:rFonts w:eastAsia="Times New Roman"/>
        </w:rPr>
        <w:t xml:space="preserve"> is </w:t>
      </w:r>
      <w:r>
        <w:rPr>
          <w:rFonts w:eastAsia="Times New Roman"/>
        </w:rPr>
        <w:t xml:space="preserve">the </w:t>
      </w:r>
      <w:r w:rsidRPr="00156EBF">
        <w:rPr>
          <w:rFonts w:eastAsia="Times New Roman"/>
        </w:rPr>
        <w:t>subcarri</w:t>
      </w:r>
      <w:r>
        <w:rPr>
          <w:rFonts w:eastAsia="Times New Roman"/>
        </w:rPr>
        <w:t xml:space="preserve">er 0 in common resource block 0 in the common resource block grid as defined in TS 38.211. The PRS configuration in time domain, such as the PRS occasion will be discussed </w:t>
      </w:r>
      <w:r w:rsidR="00725A79">
        <w:rPr>
          <w:rFonts w:eastAsia="Times New Roman"/>
          <w:noProof/>
        </w:rPr>
        <w:t>in the following</w:t>
      </w:r>
      <w:r>
        <w:rPr>
          <w:rFonts w:eastAsia="Times New Roman"/>
        </w:rPr>
        <w:t xml:space="preserve"> in this document. </w:t>
      </w:r>
    </w:p>
    <w:p w:rsidR="005F5AA7" w:rsidRDefault="00032D22" w:rsidP="005F5AA7">
      <w:pPr>
        <w:rPr>
          <w:rFonts w:eastAsia="Times New Roman"/>
        </w:rPr>
      </w:pPr>
      <w:r>
        <w:rPr>
          <w:rFonts w:eastAsia="Times New Roman"/>
        </w:rPr>
        <w:t xml:space="preserve">Figure </w:t>
      </w:r>
      <w:r w:rsidR="005F5AA7">
        <w:rPr>
          <w:rFonts w:eastAsia="Times New Roman"/>
        </w:rPr>
        <w:t xml:space="preserve">3 illustrates the frequency location of the </w:t>
      </w:r>
      <w:r w:rsidR="005F5AA7" w:rsidRPr="00352FFD">
        <w:rPr>
          <w:rFonts w:eastAsia="Times New Roman"/>
        </w:rPr>
        <w:t>proposed resource mapping for NR PRS</w:t>
      </w:r>
      <w:r>
        <w:rPr>
          <w:rFonts w:eastAsia="Times New Roman"/>
        </w:rPr>
        <w:t xml:space="preserve">. Figure </w:t>
      </w:r>
      <w:r w:rsidR="005F5AA7">
        <w:rPr>
          <w:rFonts w:eastAsia="Times New Roman"/>
        </w:rPr>
        <w:t xml:space="preserve">4 illustrates the RS distributions in two sequential </w:t>
      </w:r>
      <w:r w:rsidR="005F5AA7" w:rsidRPr="00352FFD">
        <w:rPr>
          <w:rFonts w:eastAsia="Times New Roman"/>
        </w:rPr>
        <w:t xml:space="preserve">NR </w:t>
      </w:r>
      <w:r w:rsidR="005F5AA7">
        <w:rPr>
          <w:rFonts w:eastAsia="Times New Roman"/>
        </w:rPr>
        <w:t>RBs in one PRS oc</w:t>
      </w:r>
      <w:r>
        <w:rPr>
          <w:rFonts w:eastAsia="Times New Roman"/>
        </w:rPr>
        <w:t xml:space="preserve">casion. As shown in </w:t>
      </w:r>
      <w:r w:rsidRPr="00725A79">
        <w:rPr>
          <w:rFonts w:eastAsia="Times New Roman"/>
          <w:noProof/>
        </w:rPr>
        <w:t>Figure</w:t>
      </w:r>
      <w:r>
        <w:rPr>
          <w:rFonts w:eastAsia="Times New Roman"/>
        </w:rPr>
        <w:t xml:space="preserve"> </w:t>
      </w:r>
      <w:r w:rsidR="005F5AA7">
        <w:rPr>
          <w:rFonts w:eastAsia="Times New Roman"/>
        </w:rPr>
        <w:t>4, with the proposed pattern, the PRS REs will be evenly distributed to all subcarriers in the frequency domain. It will avoid the issues with large side peaks associated with the LTE P</w:t>
      </w:r>
      <w:r>
        <w:rPr>
          <w:rFonts w:eastAsia="Times New Roman"/>
        </w:rPr>
        <w:t xml:space="preserve">RS pattern as shown in Figure </w:t>
      </w:r>
      <w:r w:rsidR="005F5AA7">
        <w:rPr>
          <w:rFonts w:eastAsia="Times New Roman"/>
        </w:rPr>
        <w:t>5.</w:t>
      </w:r>
    </w:p>
    <w:p w:rsidR="005F5AA7" w:rsidRDefault="005F5AA7" w:rsidP="005F5AA7">
      <w:pPr>
        <w:rPr>
          <w:rFonts w:eastAsia="Times New Roman"/>
        </w:rPr>
      </w:pPr>
    </w:p>
    <w:p w:rsidR="005F5AA7" w:rsidRDefault="005F5AA7" w:rsidP="005F5AA7">
      <w:pPr>
        <w:rPr>
          <w:rFonts w:eastAsia="Times New Roman"/>
        </w:rPr>
      </w:pPr>
      <w:r w:rsidRPr="00143E41">
        <w:rPr>
          <w:rFonts w:eastAsia="Times New Roman"/>
          <w:noProof/>
          <w:lang w:val="en-US" w:eastAsia="zh-CN"/>
        </w:rPr>
        <w:drawing>
          <wp:inline distT="0" distB="0" distL="0" distR="0">
            <wp:extent cx="5943600" cy="4475480"/>
            <wp:effectExtent l="0" t="0" r="0"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91600" cy="6770132"/>
                      <a:chOff x="-609600" y="240268"/>
                      <a:chExt cx="8991600" cy="6770132"/>
                    </a:xfrm>
                  </a:grpSpPr>
                  <a:sp>
                    <a:nvSpPr>
                      <a:cNvPr id="17" name="Rectangle 16"/>
                      <a:cNvSpPr/>
                    </a:nvSpPr>
                    <a:spPr>
                      <a:xfrm>
                        <a:off x="1828800" y="240268"/>
                        <a:ext cx="457200" cy="4572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Rectangle 17"/>
                      <a:cNvSpPr/>
                    </a:nvSpPr>
                    <a:spPr>
                      <a:xfrm>
                        <a:off x="1828800" y="1154668"/>
                        <a:ext cx="457200" cy="4572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ectangle 19"/>
                      <a:cNvSpPr/>
                    </a:nvSpPr>
                    <a:spPr>
                      <a:xfrm>
                        <a:off x="1828800" y="2069068"/>
                        <a:ext cx="457200" cy="4572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Rectangle 20"/>
                      <a:cNvSpPr/>
                    </a:nvSpPr>
                    <a:spPr>
                      <a:xfrm>
                        <a:off x="1828800" y="2526268"/>
                        <a:ext cx="457200" cy="4572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Rectangle 21"/>
                      <a:cNvSpPr/>
                    </a:nvSpPr>
                    <a:spPr>
                      <a:xfrm>
                        <a:off x="1828800" y="2983468"/>
                        <a:ext cx="457200" cy="4572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Rectangle 23"/>
                      <a:cNvSpPr/>
                    </a:nvSpPr>
                    <a:spPr>
                      <a:xfrm>
                        <a:off x="1828800" y="3897868"/>
                        <a:ext cx="457200" cy="4572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Rectangle 24"/>
                      <a:cNvSpPr/>
                    </a:nvSpPr>
                    <a:spPr>
                      <a:xfrm>
                        <a:off x="1828800" y="4355068"/>
                        <a:ext cx="457200" cy="4572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9" name="Straight Connector 28"/>
                      <a:cNvCxnSpPr/>
                    </a:nvCxnSpPr>
                    <a:spPr>
                      <a:xfrm>
                        <a:off x="685800" y="4812268"/>
                        <a:ext cx="1143000" cy="0"/>
                      </a:xfrm>
                      <a:prstGeom prst="line">
                        <a:avLst/>
                      </a:prstGeom>
                    </a:spPr>
                    <a:style>
                      <a:lnRef idx="1">
                        <a:schemeClr val="accent1"/>
                      </a:lnRef>
                      <a:fillRef idx="0">
                        <a:schemeClr val="accent1"/>
                      </a:fillRef>
                      <a:effectRef idx="0">
                        <a:schemeClr val="accent1"/>
                      </a:effectRef>
                      <a:fontRef idx="minor">
                        <a:schemeClr val="tx1"/>
                      </a:fontRef>
                    </a:style>
                  </a:cxnSp>
                  <a:sp>
                    <a:nvSpPr>
                      <a:cNvPr id="14338" name="Rectangle 2"/>
                      <a:cNvSpPr>
                        <a:spLocks noChangeArrowheads="1"/>
                      </a:cNvSpPr>
                    </a:nvSpPr>
                    <a:spPr bwMode="auto">
                      <a:xfrm>
                        <a:off x="0" y="0"/>
                        <a:ext cx="9144000" cy="0"/>
                      </a:xfrm>
                      <a:prstGeom prst="rect">
                        <a:avLst/>
                      </a:prstGeom>
                      <a:noFill/>
                      <a:ln w="9525">
                        <a:noFill/>
                        <a:miter lim="800000"/>
                        <a:headEnd/>
                        <a:tailEnd/>
                      </a:ln>
                      <a:effectLst/>
                    </a:spPr>
                    <a:txSp>
                      <a:txBody>
                        <a:bodyPr vert="horz" wrap="none" lIns="91440" tIns="45720" rIns="91440" bIns="45720" numCol="1" anchor="ctr" anchorCtr="0" compatLnSpc="1">
                          <a:prstTxWarp prst="textNoShape">
                            <a:avLst/>
                          </a:prstTxWarp>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cxnSp>
                    <a:nvCxnSpPr>
                      <a:cNvPr id="33" name="Straight Arrow Connector 32"/>
                      <a:cNvCxnSpPr/>
                    </a:nvCxnSpPr>
                    <a:spPr>
                      <a:xfrm flipV="1">
                        <a:off x="1575816" y="2983468"/>
                        <a:ext cx="0" cy="18288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6" name="Straight Connector 35"/>
                      <a:cNvCxnSpPr/>
                    </a:nvCxnSpPr>
                    <a:spPr>
                      <a:xfrm>
                        <a:off x="1295400" y="2983468"/>
                        <a:ext cx="457200" cy="0"/>
                      </a:xfrm>
                      <a:prstGeom prst="line">
                        <a:avLst/>
                      </a:prstGeom>
                    </a:spPr>
                    <a:style>
                      <a:lnRef idx="1">
                        <a:schemeClr val="accent1"/>
                      </a:lnRef>
                      <a:fillRef idx="0">
                        <a:schemeClr val="accent1"/>
                      </a:fillRef>
                      <a:effectRef idx="0">
                        <a:schemeClr val="accent1"/>
                      </a:effectRef>
                      <a:fontRef idx="minor">
                        <a:schemeClr val="tx1"/>
                      </a:fontRef>
                    </a:style>
                  </a:cxnSp>
                  <a:sp>
                    <a:nvSpPr>
                      <a:cNvPr id="37" name="TextBox 36"/>
                      <a:cNvSpPr txBox="1"/>
                    </a:nvSpPr>
                    <a:spPr>
                      <a:xfrm>
                        <a:off x="1271016" y="3669268"/>
                        <a:ext cx="30328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i="1" dirty="0" smtClean="0"/>
                            <a:t>n</a:t>
                          </a:r>
                          <a:endParaRPr lang="en-US" i="1" dirty="0"/>
                        </a:p>
                      </a:txBody>
                      <a:useSpRect/>
                    </a:txSp>
                  </a:sp>
                  <a:sp>
                    <a:nvSpPr>
                      <a:cNvPr id="14340" name="Rectangle 4"/>
                      <a:cNvSpPr>
                        <a:spLocks noChangeArrowheads="1"/>
                      </a:cNvSpPr>
                    </a:nvSpPr>
                    <a:spPr bwMode="auto">
                      <a:xfrm>
                        <a:off x="0" y="0"/>
                        <a:ext cx="9144000" cy="0"/>
                      </a:xfrm>
                      <a:prstGeom prst="rect">
                        <a:avLst/>
                      </a:prstGeom>
                      <a:noFill/>
                      <a:ln w="9525">
                        <a:noFill/>
                        <a:miter lim="800000"/>
                        <a:headEnd/>
                        <a:tailEnd/>
                      </a:ln>
                      <a:effectLst/>
                    </a:spPr>
                    <a:txSp>
                      <a:txBody>
                        <a:bodyPr vert="horz" wrap="none" lIns="91440" tIns="45720" rIns="91440" bIns="45720" numCol="1" anchor="ctr" anchorCtr="0" compatLnSpc="1">
                          <a:prstTxWarp prst="textNoShape">
                            <a:avLst/>
                          </a:prstTxWarp>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cxnSp>
                    <a:nvCxnSpPr>
                      <a:cNvPr id="54" name="Straight Connector 53"/>
                      <a:cNvCxnSpPr/>
                    </a:nvCxnSpPr>
                    <a:spPr>
                      <a:xfrm>
                        <a:off x="228600" y="6858000"/>
                        <a:ext cx="2133600" cy="0"/>
                      </a:xfrm>
                      <a:prstGeom prst="line">
                        <a:avLst/>
                      </a:prstGeom>
                    </a:spPr>
                    <a:style>
                      <a:lnRef idx="1">
                        <a:schemeClr val="accent1"/>
                      </a:lnRef>
                      <a:fillRef idx="0">
                        <a:schemeClr val="accent1"/>
                      </a:fillRef>
                      <a:effectRef idx="0">
                        <a:schemeClr val="accent1"/>
                      </a:effectRef>
                      <a:fontRef idx="minor">
                        <a:schemeClr val="tx1"/>
                      </a:fontRef>
                    </a:style>
                  </a:cxnSp>
                  <a:sp>
                    <a:nvSpPr>
                      <a:cNvPr id="55" name="TextBox 54"/>
                      <a:cNvSpPr txBox="1"/>
                    </a:nvSpPr>
                    <a:spPr>
                      <a:xfrm>
                        <a:off x="2416180" y="6641068"/>
                        <a:ext cx="185102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Reference Point A</a:t>
                          </a:r>
                          <a:endParaRPr lang="en-US" dirty="0"/>
                        </a:p>
                      </a:txBody>
                      <a:useSpRect/>
                    </a:txSp>
                  </a:sp>
                  <a:cxnSp>
                    <a:nvCxnSpPr>
                      <a:cNvPr id="57" name="Straight Arrow Connector 56"/>
                      <a:cNvCxnSpPr/>
                    </a:nvCxnSpPr>
                    <a:spPr>
                      <a:xfrm flipV="1">
                        <a:off x="1219200" y="6172200"/>
                        <a:ext cx="0" cy="6858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63" name="Straight Connector 62"/>
                      <a:cNvCxnSpPr/>
                    </a:nvCxnSpPr>
                    <a:spPr>
                      <a:xfrm>
                        <a:off x="2057400" y="4888468"/>
                        <a:ext cx="0" cy="445532"/>
                      </a:xfrm>
                      <a:prstGeom prst="line">
                        <a:avLst/>
                      </a:prstGeom>
                      <a:ln w="38100" cmpd="sng">
                        <a:prstDash val="sysDash"/>
                      </a:ln>
                    </a:spPr>
                    <a:style>
                      <a:lnRef idx="1">
                        <a:schemeClr val="accent1"/>
                      </a:lnRef>
                      <a:fillRef idx="0">
                        <a:schemeClr val="accent1"/>
                      </a:fillRef>
                      <a:effectRef idx="0">
                        <a:schemeClr val="accent1"/>
                      </a:effectRef>
                      <a:fontRef idx="minor">
                        <a:schemeClr val="tx1"/>
                      </a:fontRef>
                    </a:style>
                  </a:cxnSp>
                  <a:sp>
                    <a:nvSpPr>
                      <a:cNvPr id="65" name="Rectangle 64"/>
                      <a:cNvSpPr/>
                    </a:nvSpPr>
                    <a:spPr>
                      <a:xfrm>
                        <a:off x="1828800" y="5715000"/>
                        <a:ext cx="457200" cy="4572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6" name="Straight Connector 65"/>
                      <a:cNvCxnSpPr/>
                    </a:nvCxnSpPr>
                    <a:spPr>
                      <a:xfrm>
                        <a:off x="2057400" y="3516868"/>
                        <a:ext cx="0" cy="304800"/>
                      </a:xfrm>
                      <a:prstGeom prst="line">
                        <a:avLst/>
                      </a:prstGeom>
                      <a:ln w="38100" cmpd="sng">
                        <a:prstDash val="sysDash"/>
                      </a:ln>
                    </a:spPr>
                    <a:style>
                      <a:lnRef idx="1">
                        <a:schemeClr val="accent1"/>
                      </a:lnRef>
                      <a:fillRef idx="0">
                        <a:schemeClr val="accent1"/>
                      </a:fillRef>
                      <a:effectRef idx="0">
                        <a:schemeClr val="accent1"/>
                      </a:effectRef>
                      <a:fontRef idx="minor">
                        <a:schemeClr val="tx1"/>
                      </a:fontRef>
                    </a:style>
                  </a:cxnSp>
                  <a:sp>
                    <a:nvSpPr>
                      <a:cNvPr id="76" name="Rectangle 75"/>
                      <a:cNvSpPr/>
                    </a:nvSpPr>
                    <a:spPr>
                      <a:xfrm>
                        <a:off x="4495800" y="1078468"/>
                        <a:ext cx="457200" cy="406400"/>
                      </a:xfrm>
                      <a:prstGeom prst="rect">
                        <a:avLst/>
                      </a:prstGeom>
                      <a:no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Rectangle 76"/>
                      <a:cNvSpPr/>
                    </a:nvSpPr>
                    <a:spPr>
                      <a:xfrm>
                        <a:off x="4495800" y="1484868"/>
                        <a:ext cx="457200" cy="406400"/>
                      </a:xfrm>
                      <a:prstGeom prst="rect">
                        <a:avLst/>
                      </a:prstGeom>
                      <a:solidFill>
                        <a:schemeClr val="accent5">
                          <a:lumMod val="20000"/>
                          <a:lumOff val="80000"/>
                        </a:schemeClr>
                      </a:solid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solidFill>
                                <a:schemeClr val="tx1"/>
                              </a:solidFill>
                            </a:rPr>
                            <a:t>PRS</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Rectangle 77"/>
                      <a:cNvSpPr/>
                    </a:nvSpPr>
                    <a:spPr>
                      <a:xfrm>
                        <a:off x="4495800" y="1891268"/>
                        <a:ext cx="457200" cy="406400"/>
                      </a:xfrm>
                      <a:prstGeom prst="rect">
                        <a:avLst/>
                      </a:prstGeom>
                      <a:no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Rectangle 78"/>
                      <a:cNvSpPr/>
                    </a:nvSpPr>
                    <a:spPr>
                      <a:xfrm>
                        <a:off x="4495800" y="2297668"/>
                        <a:ext cx="457200" cy="406400"/>
                      </a:xfrm>
                      <a:prstGeom prst="rect">
                        <a:avLst/>
                      </a:prstGeom>
                      <a:no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Rectangle 79"/>
                      <a:cNvSpPr/>
                    </a:nvSpPr>
                    <a:spPr>
                      <a:xfrm>
                        <a:off x="4495800" y="2704068"/>
                        <a:ext cx="457200" cy="406400"/>
                      </a:xfrm>
                      <a:prstGeom prst="rect">
                        <a:avLst/>
                      </a:prstGeom>
                      <a:no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Rectangle 80"/>
                      <a:cNvSpPr/>
                    </a:nvSpPr>
                    <a:spPr>
                      <a:xfrm>
                        <a:off x="4495800" y="3110468"/>
                        <a:ext cx="457200" cy="406400"/>
                      </a:xfrm>
                      <a:prstGeom prst="rect">
                        <a:avLst/>
                      </a:prstGeom>
                      <a:no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Rectangle 81"/>
                      <a:cNvSpPr/>
                    </a:nvSpPr>
                    <a:spPr>
                      <a:xfrm>
                        <a:off x="4495800" y="3516868"/>
                        <a:ext cx="457200" cy="406400"/>
                      </a:xfrm>
                      <a:prstGeom prst="rect">
                        <a:avLst/>
                      </a:prstGeom>
                      <a:no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Rectangle 83"/>
                      <a:cNvSpPr/>
                    </a:nvSpPr>
                    <a:spPr>
                      <a:xfrm>
                        <a:off x="4495800" y="4329668"/>
                        <a:ext cx="457200" cy="406400"/>
                      </a:xfrm>
                      <a:prstGeom prst="rect">
                        <a:avLst/>
                      </a:prstGeom>
                      <a:no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Rectangle 84"/>
                      <a:cNvSpPr/>
                    </a:nvSpPr>
                    <a:spPr>
                      <a:xfrm>
                        <a:off x="4495800" y="4736068"/>
                        <a:ext cx="457200" cy="406400"/>
                      </a:xfrm>
                      <a:prstGeom prst="rect">
                        <a:avLst/>
                      </a:prstGeom>
                      <a:no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Rectangle 85"/>
                      <a:cNvSpPr/>
                    </a:nvSpPr>
                    <a:spPr>
                      <a:xfrm>
                        <a:off x="4495800" y="5142468"/>
                        <a:ext cx="457200" cy="406400"/>
                      </a:xfrm>
                      <a:prstGeom prst="rect">
                        <a:avLst/>
                      </a:prstGeom>
                      <a:no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Rectangle 86"/>
                      <a:cNvSpPr/>
                    </a:nvSpPr>
                    <a:spPr>
                      <a:xfrm>
                        <a:off x="4495800" y="5548868"/>
                        <a:ext cx="457200" cy="406400"/>
                      </a:xfrm>
                      <a:prstGeom prst="rect">
                        <a:avLst/>
                      </a:prstGeom>
                      <a:no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4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9" name="Straight Arrow Connector 88"/>
                      <a:cNvCxnSpPr/>
                    </a:nvCxnSpPr>
                    <a:spPr>
                      <a:xfrm flipV="1">
                        <a:off x="2286000" y="1143000"/>
                        <a:ext cx="2133600" cy="1383268"/>
                      </a:xfrm>
                      <a:prstGeom prst="straightConnector1">
                        <a:avLst/>
                      </a:prstGeom>
                      <a:ln>
                        <a:prstDash val="dash"/>
                        <a:tailEnd type="arrow"/>
                      </a:ln>
                    </a:spPr>
                    <a:style>
                      <a:lnRef idx="1">
                        <a:schemeClr val="accent1"/>
                      </a:lnRef>
                      <a:fillRef idx="0">
                        <a:schemeClr val="accent1"/>
                      </a:fillRef>
                      <a:effectRef idx="0">
                        <a:schemeClr val="accent1"/>
                      </a:effectRef>
                      <a:fontRef idx="minor">
                        <a:schemeClr val="tx1"/>
                      </a:fontRef>
                    </a:style>
                  </a:cxnSp>
                  <a:cxnSp>
                    <a:nvCxnSpPr>
                      <a:cNvPr id="92" name="Straight Arrow Connector 91"/>
                      <a:cNvCxnSpPr/>
                    </a:nvCxnSpPr>
                    <a:spPr>
                      <a:xfrm>
                        <a:off x="2286000" y="2983468"/>
                        <a:ext cx="2133600" cy="2883932"/>
                      </a:xfrm>
                      <a:prstGeom prst="straightConnector1">
                        <a:avLst/>
                      </a:prstGeom>
                      <a:ln>
                        <a:prstDash val="dash"/>
                        <a:tailEnd type="arrow"/>
                      </a:ln>
                    </a:spPr>
                    <a:style>
                      <a:lnRef idx="1">
                        <a:schemeClr val="accent1"/>
                      </a:lnRef>
                      <a:fillRef idx="0">
                        <a:schemeClr val="accent1"/>
                      </a:fillRef>
                      <a:effectRef idx="0">
                        <a:schemeClr val="accent1"/>
                      </a:effectRef>
                      <a:fontRef idx="minor">
                        <a:schemeClr val="tx1"/>
                      </a:fontRef>
                    </a:style>
                  </a:cxnSp>
                  <a:cxnSp>
                    <a:nvCxnSpPr>
                      <a:cNvPr id="96" name="Straight Connector 95"/>
                      <a:cNvCxnSpPr/>
                    </a:nvCxnSpPr>
                    <a:spPr>
                      <a:xfrm>
                        <a:off x="3886200" y="5955268"/>
                        <a:ext cx="2133600" cy="0"/>
                      </a:xfrm>
                      <a:prstGeom prst="line">
                        <a:avLst/>
                      </a:prstGeom>
                    </a:spPr>
                    <a:style>
                      <a:lnRef idx="1">
                        <a:schemeClr val="accent1"/>
                      </a:lnRef>
                      <a:fillRef idx="0">
                        <a:schemeClr val="accent1"/>
                      </a:fillRef>
                      <a:effectRef idx="0">
                        <a:schemeClr val="accent1"/>
                      </a:effectRef>
                      <a:fontRef idx="minor">
                        <a:schemeClr val="tx1"/>
                      </a:fontRef>
                    </a:style>
                  </a:cxnSp>
                  <a:sp>
                    <a:nvSpPr>
                      <a:cNvPr id="2050" name="Rectangle 2"/>
                      <a:cNvSpPr>
                        <a:spLocks noChangeArrowheads="1"/>
                      </a:cNvSpPr>
                    </a:nvSpPr>
                    <a:spPr bwMode="auto">
                      <a:xfrm>
                        <a:off x="0" y="0"/>
                        <a:ext cx="9144000" cy="0"/>
                      </a:xfrm>
                      <a:prstGeom prst="rect">
                        <a:avLst/>
                      </a:prstGeom>
                      <a:noFill/>
                      <a:ln w="9525">
                        <a:noFill/>
                        <a:miter lim="800000"/>
                        <a:headEnd/>
                        <a:tailEnd/>
                      </a:ln>
                      <a:effectLst/>
                    </a:spPr>
                    <a:txSp>
                      <a:txBody>
                        <a:bodyPr vert="horz" wrap="none" lIns="91440" tIns="45720" rIns="91440" bIns="45720" numCol="1" anchor="ctr" anchorCtr="0" compatLnSpc="1">
                          <a:prstTxWarp prst="textNoShape">
                            <a:avLst/>
                          </a:prstTxWarp>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cxnSp>
                    <a:nvCxnSpPr>
                      <a:cNvPr id="101" name="Straight Connector 100"/>
                      <a:cNvCxnSpPr/>
                    </a:nvCxnSpPr>
                    <a:spPr>
                      <a:xfrm>
                        <a:off x="3810000" y="1067835"/>
                        <a:ext cx="1143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3" name="Straight Arrow Connector 102"/>
                      <a:cNvCxnSpPr/>
                    </a:nvCxnSpPr>
                    <a:spPr>
                      <a:xfrm>
                        <a:off x="4038600" y="1078468"/>
                        <a:ext cx="0" cy="487680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105" name="Straight Connector 104"/>
                      <a:cNvCxnSpPr/>
                    </a:nvCxnSpPr>
                    <a:spPr>
                      <a:xfrm>
                        <a:off x="5029200" y="3516868"/>
                        <a:ext cx="5334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6" name="Straight Arrow Connector 105"/>
                      <a:cNvCxnSpPr/>
                    </a:nvCxnSpPr>
                    <a:spPr>
                      <a:xfrm>
                        <a:off x="5334000" y="3516868"/>
                        <a:ext cx="0" cy="243840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108" name="Straight Connector 107"/>
                      <a:cNvCxnSpPr/>
                    </a:nvCxnSpPr>
                    <a:spPr>
                      <a:xfrm>
                        <a:off x="4953000" y="1874464"/>
                        <a:ext cx="5334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0" name="Straight Arrow Connector 109"/>
                      <a:cNvCxnSpPr/>
                    </a:nvCxnSpPr>
                    <a:spPr>
                      <a:xfrm>
                        <a:off x="5334000" y="1840468"/>
                        <a:ext cx="0" cy="167640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2052" name="Rectangle 4"/>
                      <a:cNvSpPr>
                        <a:spLocks noChangeArrowheads="1"/>
                      </a:cNvSpPr>
                    </a:nvSpPr>
                    <a:spPr bwMode="auto">
                      <a:xfrm>
                        <a:off x="0" y="0"/>
                        <a:ext cx="9144000" cy="0"/>
                      </a:xfrm>
                      <a:prstGeom prst="rect">
                        <a:avLst/>
                      </a:prstGeom>
                      <a:noFill/>
                      <a:ln w="9525">
                        <a:noFill/>
                        <a:miter lim="800000"/>
                        <a:headEnd/>
                        <a:tailEnd/>
                      </a:ln>
                      <a:effectLst/>
                    </a:spPr>
                    <a:txSp>
                      <a:txBody>
                        <a:bodyPr vert="horz" wrap="none" lIns="91440" tIns="45720" rIns="91440" bIns="45720" numCol="1" anchor="ctr" anchorCtr="0" compatLnSpc="1">
                          <a:prstTxWarp prst="textNoShape">
                            <a:avLst/>
                          </a:prstTxWarp>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sp>
                    <a:nvSpPr>
                      <a:cNvPr id="2054" name="Rectangle 6"/>
                      <a:cNvSpPr>
                        <a:spLocks noChangeArrowheads="1"/>
                      </a:cNvSpPr>
                    </a:nvSpPr>
                    <a:spPr bwMode="auto">
                      <a:xfrm>
                        <a:off x="0" y="0"/>
                        <a:ext cx="9144000" cy="0"/>
                      </a:xfrm>
                      <a:prstGeom prst="rect">
                        <a:avLst/>
                      </a:prstGeom>
                      <a:noFill/>
                      <a:ln w="9525">
                        <a:noFill/>
                        <a:miter lim="800000"/>
                        <a:headEnd/>
                        <a:tailEnd/>
                      </a:ln>
                      <a:effectLst/>
                    </a:spPr>
                    <a:txSp>
                      <a:txBody>
                        <a:bodyPr vert="horz" wrap="none" lIns="91440" tIns="45720" rIns="91440" bIns="45720" numCol="1" anchor="ctr" anchorCtr="0" compatLnSpc="1">
                          <a:prstTxWarp prst="textNoShape">
                            <a:avLst/>
                          </a:prstTxWarp>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pic>
                    <a:nvPicPr>
                      <a:cNvPr id="2056" name="Picture 8"/>
                      <a:cNvPicPr>
                        <a:picLocks noChangeAspect="1" noChangeArrowheads="1"/>
                      </a:cNvPicPr>
                    </a:nvPicPr>
                    <a:blipFill>
                      <a:blip r:embed="rId24" cstate="print"/>
                      <a:srcRect l="44991" r="45660"/>
                      <a:stretch>
                        <a:fillRect/>
                      </a:stretch>
                    </a:blipFill>
                    <a:spPr bwMode="auto">
                      <a:xfrm>
                        <a:off x="5181600" y="4419600"/>
                        <a:ext cx="1219200" cy="990600"/>
                      </a:xfrm>
                      <a:prstGeom prst="rect">
                        <a:avLst/>
                      </a:prstGeom>
                      <a:noFill/>
                      <a:ln w="9525">
                        <a:noFill/>
                        <a:miter lim="800000"/>
                        <a:headEnd/>
                        <a:tailEnd/>
                      </a:ln>
                      <a:effectLst/>
                    </a:spPr>
                  </a:pic>
                  <a:pic>
                    <a:nvPicPr>
                      <a:cNvPr id="2057" name="Picture 9"/>
                      <a:cNvPicPr>
                        <a:picLocks noChangeAspect="1" noChangeArrowheads="1"/>
                      </a:cNvPicPr>
                    </a:nvPicPr>
                    <a:blipFill>
                      <a:blip r:embed="rId25" cstate="print"/>
                      <a:srcRect l="46959" r="48175"/>
                      <a:stretch>
                        <a:fillRect/>
                      </a:stretch>
                    </a:blipFill>
                    <a:spPr bwMode="auto">
                      <a:xfrm>
                        <a:off x="3276600" y="3200400"/>
                        <a:ext cx="762000" cy="772934"/>
                      </a:xfrm>
                      <a:prstGeom prst="rect">
                        <a:avLst/>
                      </a:prstGeom>
                      <a:noFill/>
                      <a:ln w="9525">
                        <a:noFill/>
                        <a:miter lim="800000"/>
                        <a:headEnd/>
                        <a:tailEnd/>
                      </a:ln>
                      <a:effectLst/>
                    </a:spPr>
                  </a:pic>
                  <a:sp>
                    <a:nvSpPr>
                      <a:cNvPr id="2059" name="Rectangle 11"/>
                      <a:cNvSpPr>
                        <a:spLocks noChangeArrowheads="1"/>
                      </a:cNvSpPr>
                    </a:nvSpPr>
                    <a:spPr bwMode="auto">
                      <a:xfrm>
                        <a:off x="0" y="0"/>
                        <a:ext cx="9144000" cy="0"/>
                      </a:xfrm>
                      <a:prstGeom prst="rect">
                        <a:avLst/>
                      </a:prstGeom>
                      <a:noFill/>
                      <a:ln w="9525">
                        <a:noFill/>
                        <a:miter lim="800000"/>
                        <a:headEnd/>
                        <a:tailEnd/>
                      </a:ln>
                      <a:effectLst/>
                    </a:spPr>
                    <a:txSp>
                      <a:txBody>
                        <a:bodyPr vert="horz" wrap="none" lIns="91440" tIns="45720" rIns="91440" bIns="45720" numCol="1" anchor="ctr" anchorCtr="0" compatLnSpc="1">
                          <a:prstTxWarp prst="textNoShape">
                            <a:avLst/>
                          </a:prstTxWarp>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cxnSp>
                    <a:nvCxnSpPr>
                      <a:cNvPr id="128" name="Curved Connector 127"/>
                      <a:cNvCxnSpPr>
                        <a:endCxn id="77" idx="3"/>
                      </a:cNvCxnSpPr>
                    </a:nvCxnSpPr>
                    <a:spPr>
                      <a:xfrm rot="10800000" flipV="1">
                        <a:off x="4953000" y="1154668"/>
                        <a:ext cx="1676400" cy="533400"/>
                      </a:xfrm>
                      <a:prstGeom prst="curvedConnector3">
                        <a:avLst>
                          <a:gd name="adj1" fmla="val 50000"/>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37" name="Straight Connector 136"/>
                      <a:cNvCxnSpPr/>
                    </a:nvCxnSpPr>
                    <a:spPr>
                      <a:xfrm>
                        <a:off x="1066800" y="1143000"/>
                        <a:ext cx="762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38" name="Straight Connector 137"/>
                      <a:cNvCxnSpPr/>
                    </a:nvCxnSpPr>
                    <a:spPr>
                      <a:xfrm>
                        <a:off x="2057400" y="1688068"/>
                        <a:ext cx="0" cy="304800"/>
                      </a:xfrm>
                      <a:prstGeom prst="line">
                        <a:avLst/>
                      </a:prstGeom>
                      <a:ln w="38100" cmpd="sng">
                        <a:prstDash val="sysDash"/>
                      </a:ln>
                    </a:spPr>
                    <a:style>
                      <a:lnRef idx="1">
                        <a:schemeClr val="accent1"/>
                      </a:lnRef>
                      <a:fillRef idx="0">
                        <a:schemeClr val="accent1"/>
                      </a:fillRef>
                      <a:effectRef idx="0">
                        <a:schemeClr val="accent1"/>
                      </a:effectRef>
                      <a:fontRef idx="minor">
                        <a:schemeClr val="tx1"/>
                      </a:fontRef>
                    </a:style>
                  </a:cxnSp>
                  <a:pic>
                    <a:nvPicPr>
                      <a:cNvPr id="2065" name="Picture 17"/>
                      <a:cNvPicPr>
                        <a:picLocks noChangeAspect="1" noChangeArrowheads="1"/>
                      </a:cNvPicPr>
                    </a:nvPicPr>
                    <a:blipFill>
                      <a:blip r:embed="rId26" cstate="print"/>
                      <a:srcRect l="47000" r="47700"/>
                      <a:stretch>
                        <a:fillRect/>
                      </a:stretch>
                    </a:blipFill>
                    <a:spPr bwMode="auto">
                      <a:xfrm>
                        <a:off x="609600" y="3162300"/>
                        <a:ext cx="609600" cy="533400"/>
                      </a:xfrm>
                      <a:prstGeom prst="rect">
                        <a:avLst/>
                      </a:prstGeom>
                      <a:noFill/>
                      <a:ln w="9525">
                        <a:noFill/>
                        <a:miter lim="800000"/>
                        <a:headEnd/>
                        <a:tailEnd/>
                      </a:ln>
                      <a:effectLst/>
                    </a:spPr>
                  </a:pic>
                  <a:cxnSp>
                    <a:nvCxnSpPr>
                      <a:cNvPr id="140" name="Straight Arrow Connector 139"/>
                      <a:cNvCxnSpPr/>
                    </a:nvCxnSpPr>
                    <a:spPr>
                      <a:xfrm flipV="1">
                        <a:off x="1219200" y="1154668"/>
                        <a:ext cx="0" cy="365760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142" name="Straight Connector 141"/>
                      <a:cNvCxnSpPr/>
                    </a:nvCxnSpPr>
                    <a:spPr>
                      <a:xfrm>
                        <a:off x="2057400" y="773668"/>
                        <a:ext cx="0" cy="304800"/>
                      </a:xfrm>
                      <a:prstGeom prst="line">
                        <a:avLst/>
                      </a:prstGeom>
                      <a:ln w="38100" cmpd="sng">
                        <a:prstDash val="sysDash"/>
                      </a:ln>
                    </a:spPr>
                    <a:style>
                      <a:lnRef idx="1">
                        <a:schemeClr val="accent1"/>
                      </a:lnRef>
                      <a:fillRef idx="0">
                        <a:schemeClr val="accent1"/>
                      </a:fillRef>
                      <a:effectRef idx="0">
                        <a:schemeClr val="accent1"/>
                      </a:effectRef>
                      <a:fontRef idx="minor">
                        <a:schemeClr val="tx1"/>
                      </a:fontRef>
                    </a:style>
                  </a:cxnSp>
                  <a:cxnSp>
                    <a:nvCxnSpPr>
                      <a:cNvPr id="144" name="Straight Connector 143"/>
                      <a:cNvCxnSpPr/>
                    </a:nvCxnSpPr>
                    <a:spPr>
                      <a:xfrm>
                        <a:off x="304800" y="240268"/>
                        <a:ext cx="16764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45" name="Straight Arrow Connector 144"/>
                      <a:cNvCxnSpPr/>
                    </a:nvCxnSpPr>
                    <a:spPr>
                      <a:xfrm flipV="1">
                        <a:off x="533400" y="240268"/>
                        <a:ext cx="0" cy="594360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151" name="Straight Connector 150"/>
                      <a:cNvCxnSpPr/>
                    </a:nvCxnSpPr>
                    <a:spPr>
                      <a:xfrm>
                        <a:off x="228600" y="6172200"/>
                        <a:ext cx="1524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3" name="Straight Arrow Connector 152"/>
                      <a:cNvCxnSpPr/>
                    </a:nvCxnSpPr>
                    <a:spPr>
                      <a:xfrm flipV="1">
                        <a:off x="1219200" y="4800600"/>
                        <a:ext cx="0" cy="13716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pic>
                    <a:nvPicPr>
                      <a:cNvPr id="2069" name="Picture 21"/>
                      <a:cNvPicPr>
                        <a:picLocks noChangeAspect="1" noChangeArrowheads="1"/>
                      </a:cNvPicPr>
                    </a:nvPicPr>
                    <a:blipFill>
                      <a:blip r:embed="rId27" cstate="print"/>
                      <a:srcRect l="46645" r="46109"/>
                      <a:stretch>
                        <a:fillRect/>
                      </a:stretch>
                    </a:blipFill>
                    <a:spPr bwMode="auto">
                      <a:xfrm>
                        <a:off x="533400" y="5410200"/>
                        <a:ext cx="838200" cy="533400"/>
                      </a:xfrm>
                      <a:prstGeom prst="rect">
                        <a:avLst/>
                      </a:prstGeom>
                      <a:noFill/>
                      <a:ln w="9525">
                        <a:noFill/>
                        <a:miter lim="800000"/>
                        <a:headEnd/>
                        <a:tailEnd/>
                      </a:ln>
                      <a:effectLst/>
                    </a:spPr>
                  </a:pic>
                  <a:pic>
                    <a:nvPicPr>
                      <a:cNvPr id="2070" name="Picture 22"/>
                      <a:cNvPicPr>
                        <a:picLocks noChangeAspect="1" noChangeArrowheads="1"/>
                      </a:cNvPicPr>
                    </a:nvPicPr>
                    <a:blipFill>
                      <a:blip r:embed="rId28" cstate="print"/>
                      <a:srcRect l="45652" r="46196"/>
                      <a:stretch>
                        <a:fillRect/>
                      </a:stretch>
                    </a:blipFill>
                    <a:spPr bwMode="auto">
                      <a:xfrm>
                        <a:off x="-609600" y="2819400"/>
                        <a:ext cx="1143000" cy="762325"/>
                      </a:xfrm>
                      <a:prstGeom prst="rect">
                        <a:avLst/>
                      </a:prstGeom>
                      <a:noFill/>
                      <a:ln w="9525">
                        <a:noFill/>
                        <a:miter lim="800000"/>
                        <a:headEnd/>
                        <a:tailEnd/>
                      </a:ln>
                      <a:effectLst/>
                    </a:spPr>
                  </a:pic>
                  <a:pic>
                    <a:nvPicPr>
                      <a:cNvPr id="2074" name="Picture 26"/>
                      <a:cNvPicPr>
                        <a:picLocks noChangeAspect="1" noChangeArrowheads="1"/>
                      </a:cNvPicPr>
                    </a:nvPicPr>
                    <a:blipFill>
                      <a:blip r:embed="rId29" cstate="print"/>
                      <a:srcRect l="44726" r="46190"/>
                      <a:stretch>
                        <a:fillRect/>
                      </a:stretch>
                    </a:blipFill>
                    <a:spPr bwMode="auto">
                      <a:xfrm>
                        <a:off x="304800" y="6397625"/>
                        <a:ext cx="914400" cy="536575"/>
                      </a:xfrm>
                      <a:prstGeom prst="rect">
                        <a:avLst/>
                      </a:prstGeom>
                      <a:noFill/>
                      <a:ln w="9525">
                        <a:noFill/>
                        <a:miter lim="800000"/>
                        <a:headEnd/>
                        <a:tailEnd/>
                      </a:ln>
                      <a:effectLst/>
                    </a:spPr>
                  </a:pic>
                  <a:pic>
                    <a:nvPicPr>
                      <a:cNvPr id="2075" name="Picture 27"/>
                      <a:cNvPicPr>
                        <a:picLocks noChangeAspect="1" noChangeArrowheads="1"/>
                      </a:cNvPicPr>
                    </a:nvPicPr>
                    <a:blipFill>
                      <a:blip r:embed="rId30" cstate="print"/>
                      <a:srcRect r="90521"/>
                      <a:stretch>
                        <a:fillRect/>
                      </a:stretch>
                    </a:blipFill>
                    <a:spPr bwMode="auto">
                      <a:xfrm>
                        <a:off x="6705600" y="990599"/>
                        <a:ext cx="1143000" cy="623455"/>
                      </a:xfrm>
                      <a:prstGeom prst="rect">
                        <a:avLst/>
                      </a:prstGeom>
                      <a:noFill/>
                      <a:ln w="9525">
                        <a:noFill/>
                        <a:miter lim="800000"/>
                        <a:headEnd/>
                        <a:tailEnd/>
                      </a:ln>
                      <a:effectLst/>
                    </a:spPr>
                  </a:pic>
                  <a:pic>
                    <a:nvPicPr>
                      <a:cNvPr id="2076" name="Picture 28"/>
                      <a:cNvPicPr>
                        <a:picLocks noChangeAspect="1" noChangeArrowheads="1"/>
                      </a:cNvPicPr>
                    </a:nvPicPr>
                    <a:blipFill>
                      <a:blip r:embed="rId31" cstate="print"/>
                      <a:srcRect l="43997" r="44158" b="4382"/>
                      <a:stretch>
                        <a:fillRect/>
                      </a:stretch>
                    </a:blipFill>
                    <a:spPr bwMode="auto">
                      <a:xfrm>
                        <a:off x="1524000" y="6324600"/>
                        <a:ext cx="1066800" cy="381000"/>
                      </a:xfrm>
                      <a:prstGeom prst="rect">
                        <a:avLst/>
                      </a:prstGeom>
                      <a:noFill/>
                      <a:ln w="9525">
                        <a:noFill/>
                        <a:miter lim="800000"/>
                        <a:headEnd/>
                        <a:tailEnd/>
                      </a:ln>
                      <a:effectLst/>
                    </a:spPr>
                  </a:pic>
                  <a:sp>
                    <a:nvSpPr>
                      <a:cNvPr id="71" name="Rectangle 70"/>
                      <a:cNvSpPr/>
                    </a:nvSpPr>
                    <a:spPr>
                      <a:xfrm>
                        <a:off x="4495800" y="3913496"/>
                        <a:ext cx="457200" cy="406400"/>
                      </a:xfrm>
                      <a:prstGeom prst="rect">
                        <a:avLst/>
                      </a:prstGeom>
                      <a:solidFill>
                        <a:schemeClr val="accent5">
                          <a:lumMod val="20000"/>
                          <a:lumOff val="80000"/>
                        </a:schemeClr>
                      </a:solidFill>
                      <a:ln>
                        <a:solidFill>
                          <a:schemeClr val="accent6">
                            <a:lumMod val="75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solidFill>
                                <a:schemeClr val="tx1"/>
                              </a:solidFill>
                            </a:rPr>
                            <a:t>PRS</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98" name="Rectangle 2"/>
                      <a:cNvSpPr>
                        <a:spLocks noChangeArrowheads="1"/>
                      </a:cNvSpPr>
                    </a:nvSpPr>
                    <a:spPr bwMode="auto">
                      <a:xfrm>
                        <a:off x="0" y="0"/>
                        <a:ext cx="9144000" cy="0"/>
                      </a:xfrm>
                      <a:prstGeom prst="rect">
                        <a:avLst/>
                      </a:prstGeom>
                      <a:noFill/>
                      <a:ln w="9525">
                        <a:noFill/>
                        <a:miter lim="800000"/>
                        <a:headEnd/>
                        <a:tailEnd/>
                      </a:ln>
                      <a:effectLst/>
                    </a:spPr>
                    <a:txSp>
                      <a:txBody>
                        <a:bodyPr vert="horz" wrap="none" lIns="91440" tIns="45720" rIns="91440" bIns="45720" numCol="1" anchor="ctr" anchorCtr="0" compatLnSpc="1">
                          <a:prstTxWarp prst="textNoShape">
                            <a:avLst/>
                          </a:prstTxWarp>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pic>
                    <a:nvPicPr>
                      <a:cNvPr id="4102" name="Picture 6"/>
                      <a:cNvPicPr>
                        <a:picLocks noChangeAspect="1" noChangeArrowheads="1"/>
                      </a:cNvPicPr>
                    </a:nvPicPr>
                    <a:blipFill>
                      <a:blip r:embed="rId32" cstate="print"/>
                      <a:srcRect l="34091" t="-16326" r="34421"/>
                      <a:stretch>
                        <a:fillRect/>
                      </a:stretch>
                    </a:blipFill>
                    <a:spPr bwMode="auto">
                      <a:xfrm>
                        <a:off x="5334000" y="2667000"/>
                        <a:ext cx="3048000" cy="882316"/>
                      </a:xfrm>
                      <a:prstGeom prst="rect">
                        <a:avLst/>
                      </a:prstGeom>
                      <a:noFill/>
                      <a:ln w="9525">
                        <a:noFill/>
                        <a:miter lim="800000"/>
                        <a:headEnd/>
                        <a:tailEnd/>
                      </a:ln>
                      <a:effectLst/>
                    </a:spPr>
                  </a:pic>
                </lc:lockedCanvas>
              </a:graphicData>
            </a:graphic>
          </wp:inline>
        </w:drawing>
      </w:r>
    </w:p>
    <w:p w:rsidR="005F5AA7" w:rsidRDefault="005F5AA7" w:rsidP="005F5AA7">
      <w:pPr>
        <w:rPr>
          <w:rFonts w:eastAsia="Times New Roman"/>
        </w:rPr>
      </w:pPr>
    </w:p>
    <w:p w:rsidR="005F5AA7" w:rsidRDefault="00FA6D6B" w:rsidP="005F5AA7">
      <w:pPr>
        <w:jc w:val="center"/>
        <w:rPr>
          <w:rFonts w:ascii="Arial" w:eastAsia="Times New Roman" w:hAnsi="Arial" w:cs="Arial"/>
          <w:b/>
        </w:rPr>
      </w:pPr>
      <w:proofErr w:type="gramStart"/>
      <w:r>
        <w:t xml:space="preserve">Figure </w:t>
      </w:r>
      <w:r w:rsidR="00967159">
        <w:fldChar w:fldCharType="begin"/>
      </w:r>
      <w:r w:rsidR="0095240E">
        <w:instrText xml:space="preserve"> SEQ Figure \* ARABIC </w:instrText>
      </w:r>
      <w:r w:rsidR="00967159">
        <w:fldChar w:fldCharType="separate"/>
      </w:r>
      <w:r w:rsidR="00AF1155">
        <w:rPr>
          <w:noProof/>
        </w:rPr>
        <w:t>3</w:t>
      </w:r>
      <w:r w:rsidR="00967159">
        <w:fldChar w:fldCharType="end"/>
      </w:r>
      <w:r w:rsidR="005F5AA7" w:rsidRPr="007A7FC1">
        <w:rPr>
          <w:rFonts w:ascii="Arial" w:eastAsia="Times New Roman" w:hAnsi="Arial" w:cs="Arial"/>
          <w:b/>
        </w:rPr>
        <w:t>.</w:t>
      </w:r>
      <w:proofErr w:type="gramEnd"/>
      <w:r w:rsidR="005F5AA7" w:rsidRPr="007A7FC1">
        <w:rPr>
          <w:rFonts w:ascii="Arial" w:eastAsia="Times New Roman" w:hAnsi="Arial" w:cs="Arial"/>
          <w:b/>
        </w:rPr>
        <w:t xml:space="preserve"> Illustration of the proposed resource mapping for NR PRS (</w:t>
      </w:r>
      <m:oMath>
        <m:sSub>
          <m:sSubPr>
            <m:ctrlPr>
              <w:rPr>
                <w:rFonts w:ascii="Cambria Math" w:eastAsia="Times New Roman" w:hAnsi="Arial" w:cs="Arial"/>
                <w:b/>
                <w:i/>
              </w:rPr>
            </m:ctrlPr>
          </m:sSubPr>
          <m:e>
            <m:r>
              <m:rPr>
                <m:sty m:val="bi"/>
              </m:rPr>
              <w:rPr>
                <w:rFonts w:ascii="Cambria Math" w:eastAsia="Times New Roman" w:hAnsi="Cambria Math" w:cs="Arial"/>
              </w:rPr>
              <m:t>c</m:t>
            </m:r>
          </m:e>
          <m:sub>
            <m:r>
              <m:rPr>
                <m:sty m:val="bi"/>
              </m:rPr>
              <w:rPr>
                <w:rFonts w:ascii="Cambria Math" w:eastAsia="Times New Roman" w:hAnsi="Cambria Math" w:cs="Arial"/>
              </w:rPr>
              <m:t>PRS</m:t>
            </m:r>
          </m:sub>
        </m:sSub>
        <m:r>
          <m:rPr>
            <m:sty m:val="bi"/>
          </m:rPr>
          <w:rPr>
            <w:rFonts w:ascii="Cambria Math" w:eastAsia="Times New Roman" w:hAnsi="Arial" w:cs="Arial"/>
          </w:rPr>
          <m:t>=</m:t>
        </m:r>
        <m:r>
          <m:rPr>
            <m:sty m:val="bi"/>
          </m:rPr>
          <w:rPr>
            <w:rFonts w:ascii="Cambria Math" w:eastAsia="Times New Roman" w:hAnsi="Cambria Math" w:cs="Arial"/>
          </w:rPr>
          <m:t>2</m:t>
        </m:r>
        <m:r>
          <m:rPr>
            <m:sty m:val="bi"/>
          </m:rPr>
          <w:rPr>
            <w:rFonts w:ascii="Cambria Math" w:eastAsia="Times New Roman" w:hAnsi="Arial" w:cs="Arial"/>
          </w:rPr>
          <m:t>)</m:t>
        </m:r>
      </m:oMath>
    </w:p>
    <w:p w:rsidR="00032D22" w:rsidRPr="007A7FC1" w:rsidRDefault="00032D22" w:rsidP="005F5AA7">
      <w:pPr>
        <w:jc w:val="center"/>
        <w:rPr>
          <w:rFonts w:ascii="Arial" w:eastAsia="Times New Roman" w:hAnsi="Arial" w:cs="Arial"/>
          <w:b/>
        </w:rPr>
      </w:pPr>
    </w:p>
    <w:tbl>
      <w:tblPr>
        <w:tblW w:w="8444" w:type="dxa"/>
        <w:tblCellMar>
          <w:left w:w="0" w:type="dxa"/>
          <w:right w:w="0" w:type="dxa"/>
        </w:tblCellMar>
        <w:tblLook w:val="04A0"/>
      </w:tblPr>
      <w:tblGrid>
        <w:gridCol w:w="284"/>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gridCol w:w="308"/>
      </w:tblGrid>
      <w:tr w:rsidR="005F5AA7" w:rsidRPr="00C757B7" w:rsidTr="008E010F">
        <w:trPr>
          <w:trHeight w:val="300"/>
        </w:trPr>
        <w:tc>
          <w:tcPr>
            <w:tcW w:w="268" w:type="dxa"/>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Pr>
                <w:rFonts w:eastAsia="Times New Roman"/>
              </w:rPr>
              <w:lastRenderedPageBreak/>
              <w:t xml:space="preserve"> </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0</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2</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3</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4</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5</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6</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7</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8</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9</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10</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11</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12</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13</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0</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2</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3</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4</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5</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6</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7</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8</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9</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10</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11</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12</w:t>
            </w:r>
          </w:p>
        </w:tc>
        <w:tc>
          <w:tcPr>
            <w:tcW w:w="292" w:type="dxa"/>
            <w:tcBorders>
              <w:top w:val="nil"/>
              <w:left w:val="nil"/>
              <w:bottom w:val="nil"/>
              <w:right w:val="nil"/>
            </w:tcBorders>
            <w:shd w:val="clear" w:color="auto" w:fill="auto"/>
            <w:noWrap/>
            <w:vAlign w:val="bottom"/>
            <w:hideMark/>
          </w:tcPr>
          <w:p w:rsidR="005F5AA7" w:rsidRPr="00C757B7" w:rsidRDefault="005F5AA7" w:rsidP="008E010F">
            <w:pPr>
              <w:spacing w:after="0"/>
              <w:jc w:val="center"/>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13</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11</w:t>
            </w:r>
          </w:p>
        </w:tc>
        <w:tc>
          <w:tcPr>
            <w:tcW w:w="0" w:type="auto"/>
            <w:tcBorders>
              <w:top w:val="single" w:sz="4" w:space="0" w:color="auto"/>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10</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9</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8</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7</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6</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5</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4</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3</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2</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0</w:t>
            </w:r>
          </w:p>
        </w:tc>
        <w:tc>
          <w:tcPr>
            <w:tcW w:w="0" w:type="auto"/>
            <w:tcBorders>
              <w:top w:val="nil"/>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tcBorders>
              <w:top w:val="nil"/>
              <w:left w:val="nil"/>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i/>
                <w:iCs/>
                <w:color w:val="000000"/>
                <w:sz w:val="16"/>
                <w:szCs w:val="16"/>
                <w:lang w:eastAsia="zh-CN"/>
              </w:rPr>
            </w:pPr>
            <w:r w:rsidRPr="00C757B7">
              <w:rPr>
                <w:rFonts w:ascii="Calibri" w:eastAsia="Times New Roman" w:hAnsi="Calibri"/>
                <w:i/>
                <w:iCs/>
                <w:color w:val="000000"/>
                <w:sz w:val="16"/>
                <w:szCs w:val="16"/>
                <w:lang w:eastAsia="zh-CN"/>
              </w:rPr>
              <w:t>l'=</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0</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2</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3</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4</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5</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6</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7</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8</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9</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10</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11</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12</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13</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14</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15</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16</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jc w:val="right"/>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17</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r>
      <w:tr w:rsidR="005F5AA7" w:rsidRPr="00C757B7" w:rsidTr="008E010F">
        <w:trPr>
          <w:trHeight w:val="300"/>
        </w:trPr>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000000" w:fill="DBEEF3"/>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gridSpan w:val="3"/>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PDCCH</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000000" w:fill="FFC0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gridSpan w:val="2"/>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PRS</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w:t>
            </w:r>
          </w:p>
        </w:tc>
        <w:tc>
          <w:tcPr>
            <w:tcW w:w="0" w:type="auto"/>
            <w:gridSpan w:val="3"/>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r w:rsidRPr="00C757B7">
              <w:rPr>
                <w:rFonts w:ascii="Calibri" w:eastAsia="Times New Roman" w:hAnsi="Calibri"/>
                <w:color w:val="000000"/>
                <w:sz w:val="16"/>
                <w:szCs w:val="16"/>
                <w:lang w:eastAsia="zh-CN"/>
              </w:rPr>
              <w:t xml:space="preserve">Uplink </w:t>
            </w: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c>
          <w:tcPr>
            <w:tcW w:w="0" w:type="auto"/>
            <w:tcBorders>
              <w:top w:val="nil"/>
              <w:left w:val="nil"/>
              <w:bottom w:val="nil"/>
              <w:right w:val="nil"/>
            </w:tcBorders>
            <w:shd w:val="clear" w:color="auto" w:fill="auto"/>
            <w:noWrap/>
            <w:vAlign w:val="bottom"/>
            <w:hideMark/>
          </w:tcPr>
          <w:p w:rsidR="005F5AA7" w:rsidRPr="00C757B7" w:rsidRDefault="005F5AA7" w:rsidP="008E010F">
            <w:pPr>
              <w:spacing w:after="0"/>
              <w:rPr>
                <w:rFonts w:ascii="Calibri" w:eastAsia="Times New Roman" w:hAnsi="Calibri"/>
                <w:color w:val="000000"/>
                <w:sz w:val="16"/>
                <w:szCs w:val="16"/>
                <w:lang w:eastAsia="zh-CN"/>
              </w:rPr>
            </w:pPr>
          </w:p>
        </w:tc>
      </w:tr>
    </w:tbl>
    <w:p w:rsidR="005F5AA7" w:rsidRDefault="005F5AA7" w:rsidP="005F5AA7">
      <w:pPr>
        <w:rPr>
          <w:rFonts w:eastAsia="Times New Roman"/>
        </w:rPr>
      </w:pPr>
    </w:p>
    <w:p w:rsidR="005F5AA7" w:rsidRDefault="005F5AA7" w:rsidP="005F5AA7">
      <w:pPr>
        <w:rPr>
          <w:rFonts w:eastAsia="Times New Roman"/>
        </w:rPr>
      </w:pPr>
    </w:p>
    <w:p w:rsidR="005F5AA7" w:rsidRPr="007A7FC1" w:rsidRDefault="00032D22" w:rsidP="005F5AA7">
      <w:pPr>
        <w:jc w:val="center"/>
        <w:rPr>
          <w:rFonts w:ascii="Arial" w:eastAsia="Times New Roman" w:hAnsi="Arial" w:cs="Arial"/>
          <w:b/>
        </w:rPr>
      </w:pPr>
      <w:proofErr w:type="gramStart"/>
      <w:r>
        <w:rPr>
          <w:rFonts w:ascii="Arial" w:eastAsia="Times New Roman" w:hAnsi="Arial" w:cs="Arial"/>
          <w:b/>
        </w:rPr>
        <w:t xml:space="preserve">Figure </w:t>
      </w:r>
      <w:r w:rsidR="00967159">
        <w:fldChar w:fldCharType="begin"/>
      </w:r>
      <w:r w:rsidR="00ED7DDF">
        <w:instrText xml:space="preserve"> SEQ Figure \* ARABIC </w:instrText>
      </w:r>
      <w:r w:rsidR="00967159">
        <w:fldChar w:fldCharType="separate"/>
      </w:r>
      <w:r w:rsidR="00AF1155">
        <w:rPr>
          <w:noProof/>
        </w:rPr>
        <w:t>4</w:t>
      </w:r>
      <w:r w:rsidR="00967159">
        <w:fldChar w:fldCharType="end"/>
      </w:r>
      <w:r w:rsidR="00ED7DDF">
        <w:t>.</w:t>
      </w:r>
      <w:proofErr w:type="gramEnd"/>
      <w:r w:rsidR="00ED7DDF">
        <w:t xml:space="preserve"> </w:t>
      </w:r>
      <w:r w:rsidR="005F5AA7" w:rsidRPr="007A7FC1">
        <w:rPr>
          <w:rFonts w:ascii="Arial" w:eastAsia="Times New Roman" w:hAnsi="Arial" w:cs="Arial"/>
          <w:b/>
        </w:rPr>
        <w:t>Illustration of the proposed resource mapping for NR PRS in two PRBs (</w:t>
      </w:r>
      <m:oMath>
        <m:sSub>
          <m:sSubPr>
            <m:ctrlPr>
              <w:rPr>
                <w:rFonts w:ascii="Cambria Math" w:eastAsia="Times New Roman" w:hAnsi="Arial" w:cs="Arial"/>
                <w:b/>
                <w:i/>
              </w:rPr>
            </m:ctrlPr>
          </m:sSubPr>
          <m:e>
            <m:r>
              <m:rPr>
                <m:sty m:val="bi"/>
              </m:rPr>
              <w:rPr>
                <w:rFonts w:ascii="Cambria Math" w:eastAsia="Times New Roman" w:hAnsi="Cambria Math" w:cs="Arial"/>
              </w:rPr>
              <m:t>c</m:t>
            </m:r>
          </m:e>
          <m:sub>
            <m:r>
              <m:rPr>
                <m:sty m:val="bi"/>
              </m:rPr>
              <w:rPr>
                <w:rFonts w:ascii="Cambria Math" w:eastAsia="Times New Roman" w:hAnsi="Cambria Math" w:cs="Arial"/>
              </w:rPr>
              <m:t>PRS</m:t>
            </m:r>
          </m:sub>
        </m:sSub>
        <m:r>
          <m:rPr>
            <m:sty m:val="bi"/>
          </m:rPr>
          <w:rPr>
            <w:rFonts w:ascii="Cambria Math" w:eastAsia="Times New Roman" w:hAnsi="Arial" w:cs="Arial"/>
          </w:rPr>
          <m:t>=</m:t>
        </m:r>
        <m:r>
          <m:rPr>
            <m:sty m:val="bi"/>
          </m:rPr>
          <w:rPr>
            <w:rFonts w:ascii="Cambria Math" w:eastAsia="Times New Roman" w:hAnsi="Cambria Math" w:cs="Arial"/>
          </w:rPr>
          <m:t>2</m:t>
        </m:r>
        <m:r>
          <m:rPr>
            <m:sty m:val="bi"/>
          </m:rPr>
          <w:rPr>
            <w:rFonts w:ascii="Cambria Math" w:eastAsia="Times New Roman" w:hAnsi="Arial" w:cs="Arial"/>
          </w:rPr>
          <m:t>)</m:t>
        </m:r>
      </m:oMath>
    </w:p>
    <w:p w:rsidR="005F5AA7" w:rsidRDefault="005F5AA7" w:rsidP="005F5AA7">
      <w:pPr>
        <w:rPr>
          <w:rFonts w:eastAsia="Times New Roman"/>
        </w:rPr>
      </w:pPr>
      <w:r>
        <w:rPr>
          <w:rFonts w:eastAsia="Times New Roman"/>
          <w:noProof/>
          <w:lang w:val="en-US" w:eastAsia="zh-CN"/>
        </w:rPr>
        <w:drawing>
          <wp:inline distT="0" distB="0" distL="0" distR="0">
            <wp:extent cx="5332730" cy="4001135"/>
            <wp:effectExtent l="0" t="0" r="0" b="0"/>
            <wp:docPr id="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3" cstate="print"/>
                    <a:srcRect/>
                    <a:stretch>
                      <a:fillRect/>
                    </a:stretch>
                  </pic:blipFill>
                  <pic:spPr bwMode="auto">
                    <a:xfrm>
                      <a:off x="0" y="0"/>
                      <a:ext cx="5332730" cy="4001135"/>
                    </a:xfrm>
                    <a:prstGeom prst="rect">
                      <a:avLst/>
                    </a:prstGeom>
                    <a:noFill/>
                    <a:ln w="9525">
                      <a:noFill/>
                      <a:miter lim="800000"/>
                      <a:headEnd/>
                      <a:tailEnd/>
                    </a:ln>
                  </pic:spPr>
                </pic:pic>
              </a:graphicData>
            </a:graphic>
          </wp:inline>
        </w:drawing>
      </w:r>
    </w:p>
    <w:p w:rsidR="005F5AA7" w:rsidRPr="007A7FC1" w:rsidRDefault="00032D22" w:rsidP="005F5AA7">
      <w:pPr>
        <w:pStyle w:val="TF"/>
      </w:pPr>
      <w:r>
        <w:t xml:space="preserve">Figure </w:t>
      </w:r>
      <w:fldSimple w:instr=" SEQ Figure \* ARABIC ">
        <w:r w:rsidR="00AF1155">
          <w:rPr>
            <w:noProof/>
          </w:rPr>
          <w:t>5</w:t>
        </w:r>
      </w:fldSimple>
      <w:r w:rsidR="00ED7DDF">
        <w:t xml:space="preserve"> </w:t>
      </w:r>
      <w:r w:rsidR="005F5AA7" w:rsidRPr="007A7FC1">
        <w:t>No large side peak in auto-correlation of the PRS signals with the proposed PRS pattern.</w:t>
      </w:r>
    </w:p>
    <w:p w:rsidR="00F30E53" w:rsidRDefault="00F30E53" w:rsidP="00F30E53">
      <w:pPr>
        <w:pStyle w:val="Caption"/>
        <w:jc w:val="left"/>
        <w:rPr>
          <w:rFonts w:eastAsia="Times New Roman"/>
          <w:i/>
        </w:rPr>
      </w:pPr>
      <w:bookmarkStart w:id="20" w:name="_Ref525326181"/>
      <w:r w:rsidRPr="00707218">
        <w:rPr>
          <w:i/>
        </w:rPr>
        <w:t xml:space="preserve">Proposal </w:t>
      </w:r>
      <w:r w:rsidR="00967159" w:rsidRPr="00707218">
        <w:rPr>
          <w:i/>
          <w:smallCaps/>
        </w:rPr>
        <w:fldChar w:fldCharType="begin"/>
      </w:r>
      <w:r w:rsidRPr="00707218">
        <w:rPr>
          <w:i/>
        </w:rPr>
        <w:instrText xml:space="preserve"> SEQ Proposal \* ARABIC </w:instrText>
      </w:r>
      <w:r w:rsidR="00967159" w:rsidRPr="00707218">
        <w:rPr>
          <w:i/>
          <w:smallCaps/>
        </w:rPr>
        <w:fldChar w:fldCharType="separate"/>
      </w:r>
      <w:r w:rsidR="00AF1155">
        <w:rPr>
          <w:i/>
        </w:rPr>
        <w:t>7</w:t>
      </w:r>
      <w:r w:rsidR="00967159" w:rsidRPr="00707218">
        <w:rPr>
          <w:i/>
          <w:smallCaps/>
        </w:rPr>
        <w:fldChar w:fldCharType="end"/>
      </w:r>
      <w:r w:rsidRPr="00707218">
        <w:rPr>
          <w:i/>
        </w:rPr>
        <w:t xml:space="preserve">. </w:t>
      </w:r>
      <w:r>
        <w:rPr>
          <w:i/>
        </w:rPr>
        <w:t xml:space="preserve"> </w:t>
      </w:r>
      <w:r w:rsidR="00F01474">
        <w:rPr>
          <w:i/>
        </w:rPr>
        <w:t>For the evaluation of NR positioning</w:t>
      </w:r>
      <w:r w:rsidR="00361F59">
        <w:rPr>
          <w:i/>
        </w:rPr>
        <w:t xml:space="preserve">, </w:t>
      </w:r>
      <w:r w:rsidRPr="00572506">
        <w:rPr>
          <w:i/>
        </w:rPr>
        <w:t xml:space="preserve">NR PRS mapping in frequency domain should </w:t>
      </w:r>
      <w:r w:rsidR="00361F59">
        <w:rPr>
          <w:i/>
        </w:rPr>
        <w:t>consider</w:t>
      </w:r>
      <w:r w:rsidRPr="00572506">
        <w:rPr>
          <w:i/>
        </w:rPr>
        <w:t xml:space="preserve"> the mapping of the PRS symbols evenly to all subcarriers, and avoid the scenario that there are no PRS signals for particular subcarriers in all PRBs</w:t>
      </w:r>
      <w:r>
        <w:rPr>
          <w:i/>
        </w:rPr>
        <w:t>, e.g.,</w:t>
      </w:r>
      <w:r w:rsidRPr="00572506">
        <w:rPr>
          <w:rFonts w:eastAsia="Times New Roman"/>
          <w:i/>
        </w:rPr>
        <w:t xml:space="preserve"> by using the sequential PRS OFDM symbol number, counted from the start of the PRS occasion</w:t>
      </w:r>
      <w:r w:rsidRPr="00707218">
        <w:rPr>
          <w:rFonts w:eastAsia="Times New Roman"/>
          <w:i/>
        </w:rPr>
        <w:t>.</w:t>
      </w:r>
      <w:bookmarkEnd w:id="20"/>
    </w:p>
    <w:p w:rsidR="005F5AA7" w:rsidRPr="00B06F1F" w:rsidRDefault="005F5AA7" w:rsidP="005F5AA7">
      <w:pPr>
        <w:rPr>
          <w:rFonts w:eastAsia="Times New Roman"/>
        </w:rPr>
      </w:pPr>
    </w:p>
    <w:p w:rsidR="005F5AA7" w:rsidRDefault="005F5AA7" w:rsidP="00572506">
      <w:pPr>
        <w:pStyle w:val="Heading2"/>
        <w:rPr>
          <w:lang w:eastAsia="zh-CN"/>
        </w:rPr>
      </w:pPr>
      <w:r>
        <w:lastRenderedPageBreak/>
        <w:t>NR PRS Configuration</w:t>
      </w:r>
      <w:r>
        <w:rPr>
          <w:rFonts w:hint="eastAsia"/>
          <w:lang w:eastAsia="zh-CN"/>
        </w:rPr>
        <w:t xml:space="preserve"> </w:t>
      </w:r>
      <w:r>
        <w:rPr>
          <w:lang w:eastAsia="zh-CN"/>
        </w:rPr>
        <w:t>in Time Domain</w:t>
      </w:r>
    </w:p>
    <w:p w:rsidR="005F5AA7" w:rsidRPr="0064291B" w:rsidRDefault="005F5AA7" w:rsidP="005F5AA7">
      <w:pPr>
        <w:pStyle w:val="3GPPNormalText"/>
        <w:rPr>
          <w:noProof/>
          <w:szCs w:val="20"/>
        </w:rPr>
      </w:pPr>
      <w:r w:rsidRPr="0064291B">
        <w:rPr>
          <w:noProof/>
          <w:szCs w:val="20"/>
        </w:rPr>
        <w:t xml:space="preserve">LTE PRS transmission pattern in time domain includes the PRS transmission periodicity of </w:t>
      </w:r>
      <w:r w:rsidRPr="0064291B">
        <w:rPr>
          <w:rFonts w:eastAsia="Times New Roman"/>
          <w:szCs w:val="20"/>
        </w:rPr>
        <w:t>{</w:t>
      </w:r>
      <w:r w:rsidRPr="0064291B">
        <w:rPr>
          <w:szCs w:val="20"/>
        </w:rPr>
        <w:t>5, 10, 20, 40, 80, 160, 320, 640, 1280} ms</w:t>
      </w:r>
      <w:r w:rsidRPr="0064291B">
        <w:rPr>
          <w:noProof/>
          <w:szCs w:val="20"/>
        </w:rPr>
        <w:t>, PRS transmission offset within the corresponding transmission period, and PRS transmission occasion of {1, 2, 4, 6} subframes.</w:t>
      </w:r>
    </w:p>
    <w:p w:rsidR="005F5AA7" w:rsidRDefault="002553B0" w:rsidP="005F5AA7">
      <w:pPr>
        <w:rPr>
          <w:rFonts w:eastAsia="Times New Roman"/>
        </w:rPr>
      </w:pPr>
      <w:r>
        <w:rPr>
          <w:rFonts w:eastAsia="Times New Roman"/>
        </w:rPr>
        <w:t xml:space="preserve">In </w:t>
      </w:r>
      <w:r w:rsidRPr="000B4578">
        <w:rPr>
          <w:rFonts w:eastAsia="Times New Roman"/>
          <w:noProof/>
        </w:rPr>
        <w:t>addition</w:t>
      </w:r>
      <w:r>
        <w:rPr>
          <w:rFonts w:eastAsia="Times New Roman"/>
        </w:rPr>
        <w:t xml:space="preserve"> to </w:t>
      </w:r>
      <w:r w:rsidR="005F5AA7" w:rsidRPr="0064291B">
        <w:rPr>
          <w:rFonts w:eastAsia="Times New Roman"/>
        </w:rPr>
        <w:t>the transmission period, the transmission time offset, the transmission dur</w:t>
      </w:r>
      <w:r>
        <w:rPr>
          <w:rFonts w:eastAsia="Times New Roman"/>
        </w:rPr>
        <w:t xml:space="preserve">ation each positioning occasion as considered in LTE, </w:t>
      </w:r>
      <w:r w:rsidR="005F5AA7" w:rsidRPr="0064291B">
        <w:rPr>
          <w:rFonts w:eastAsia="Times New Roman"/>
        </w:rPr>
        <w:t xml:space="preserve">NR PRS also </w:t>
      </w:r>
      <w:r>
        <w:rPr>
          <w:rFonts w:eastAsia="Times New Roman"/>
        </w:rPr>
        <w:t xml:space="preserve">needs to consider the design of </w:t>
      </w:r>
      <w:r w:rsidR="005F5AA7" w:rsidRPr="0064291B">
        <w:t xml:space="preserve">multi-beam PRS transmission with the </w:t>
      </w:r>
      <w:r w:rsidR="005F5AA7" w:rsidRPr="0064291B">
        <w:rPr>
          <w:rFonts w:eastAsia="Times New Roman"/>
        </w:rPr>
        <w:t>unified approach for both TDD and FDD systems and for both FR1 and FR2.</w:t>
      </w:r>
    </w:p>
    <w:p w:rsidR="00F30E53" w:rsidRDefault="00F30E53" w:rsidP="00F30E53">
      <w:pPr>
        <w:pStyle w:val="Caption"/>
        <w:jc w:val="left"/>
        <w:rPr>
          <w:smallCaps/>
        </w:rPr>
      </w:pPr>
      <w:bookmarkStart w:id="21" w:name="_Ref525326186"/>
      <w:r w:rsidRPr="00707218">
        <w:rPr>
          <w:i/>
        </w:rPr>
        <w:t xml:space="preserve">Proposal </w:t>
      </w:r>
      <w:r w:rsidR="00967159" w:rsidRPr="00707218">
        <w:rPr>
          <w:i/>
          <w:smallCaps/>
        </w:rPr>
        <w:fldChar w:fldCharType="begin"/>
      </w:r>
      <w:r w:rsidRPr="00707218">
        <w:rPr>
          <w:i/>
        </w:rPr>
        <w:instrText xml:space="preserve"> SEQ Proposal \* ARABIC </w:instrText>
      </w:r>
      <w:r w:rsidR="00967159" w:rsidRPr="00707218">
        <w:rPr>
          <w:i/>
          <w:smallCaps/>
        </w:rPr>
        <w:fldChar w:fldCharType="separate"/>
      </w:r>
      <w:r w:rsidR="00AF1155">
        <w:rPr>
          <w:i/>
        </w:rPr>
        <w:t>8</w:t>
      </w:r>
      <w:r w:rsidR="00967159" w:rsidRPr="00707218">
        <w:rPr>
          <w:i/>
          <w:smallCaps/>
        </w:rPr>
        <w:fldChar w:fldCharType="end"/>
      </w:r>
      <w:r w:rsidRPr="00707218">
        <w:rPr>
          <w:i/>
        </w:rPr>
        <w:t xml:space="preserve">. </w:t>
      </w:r>
      <w:r>
        <w:rPr>
          <w:i/>
        </w:rPr>
        <w:t xml:space="preserve"> </w:t>
      </w:r>
      <w:r w:rsidR="00F01474">
        <w:rPr>
          <w:i/>
        </w:rPr>
        <w:t>For the evaluation of NR positioning</w:t>
      </w:r>
      <w:r w:rsidR="00361F59">
        <w:rPr>
          <w:i/>
        </w:rPr>
        <w:t xml:space="preserve">, </w:t>
      </w:r>
      <w:r w:rsidRPr="00572506">
        <w:rPr>
          <w:i/>
        </w:rPr>
        <w:t xml:space="preserve">NR PRS </w:t>
      </w:r>
      <w:r w:rsidRPr="002553B0">
        <w:rPr>
          <w:i/>
        </w:rPr>
        <w:t>also needs to consider the design of multi-beam PRS transmission with the unified approach for both TDD and FDD systems and for both FR1 and FR2</w:t>
      </w:r>
      <w:r>
        <w:rPr>
          <w:i/>
        </w:rPr>
        <w:t>.</w:t>
      </w:r>
      <w:bookmarkEnd w:id="21"/>
      <w:r w:rsidRPr="00572506">
        <w:rPr>
          <w:i/>
        </w:rPr>
        <w:t xml:space="preserve"> </w:t>
      </w:r>
    </w:p>
    <w:p w:rsidR="005F5AA7" w:rsidRPr="0064291B" w:rsidRDefault="005F5AA7" w:rsidP="005F5AA7">
      <w:pPr>
        <w:pStyle w:val="ListBullet4"/>
        <w:ind w:left="0" w:firstLine="0"/>
      </w:pPr>
      <w:r w:rsidRPr="0064291B">
        <w:t>For supporting th</w:t>
      </w:r>
      <w:r w:rsidR="002553B0">
        <w:t xml:space="preserve">e multi-beam PRS transmissions, </w:t>
      </w:r>
      <w:r w:rsidRPr="0064291B">
        <w:t xml:space="preserve">here we first introduce the concept of PRS block and PRS block </w:t>
      </w:r>
      <w:r w:rsidR="00E81805" w:rsidRPr="0064291B">
        <w:t>burst set</w:t>
      </w:r>
      <w:r w:rsidR="002553B0">
        <w:t>, similar with NR SSB and SSB burst set</w:t>
      </w:r>
      <w:r w:rsidRPr="0064291B">
        <w:t xml:space="preserve">: </w:t>
      </w:r>
    </w:p>
    <w:p w:rsidR="005F5AA7" w:rsidRPr="0064291B" w:rsidRDefault="005F5AA7" w:rsidP="00423A0C">
      <w:pPr>
        <w:pStyle w:val="ListBullet4"/>
        <w:numPr>
          <w:ilvl w:val="0"/>
          <w:numId w:val="40"/>
        </w:numPr>
        <w:spacing w:after="0" w:line="276" w:lineRule="auto"/>
      </w:pPr>
      <w:r w:rsidRPr="0064291B">
        <w:rPr>
          <w:b/>
        </w:rPr>
        <w:t>PRS block (PRSB)</w:t>
      </w:r>
      <w:r w:rsidRPr="0064291B">
        <w:t xml:space="preserve">: A PRS block includes one or more consecutive PRS OFDM symbols (or slots) transmitted in the same beam direction. The number of the PRS OFDM symbols in a PRS block should be configurable to meet different deployment needs. That is, one slot may </w:t>
      </w:r>
      <w:r w:rsidRPr="000B4578">
        <w:rPr>
          <w:noProof/>
        </w:rPr>
        <w:t>contain</w:t>
      </w:r>
      <w:r w:rsidRPr="0064291B">
        <w:t xml:space="preserve"> one or more PRS blocks, and one PRS block may also occupy more than one slot;</w:t>
      </w:r>
    </w:p>
    <w:p w:rsidR="008D60E0" w:rsidRPr="008D60E0" w:rsidRDefault="005F5AA7" w:rsidP="00423A0C">
      <w:pPr>
        <w:pStyle w:val="ListBullet4"/>
        <w:numPr>
          <w:ilvl w:val="0"/>
          <w:numId w:val="40"/>
        </w:numPr>
        <w:spacing w:after="0" w:line="276" w:lineRule="auto"/>
        <w:rPr>
          <w:rFonts w:eastAsia="Times New Roman"/>
          <w:b/>
        </w:rPr>
      </w:pPr>
      <w:r w:rsidRPr="008D60E0">
        <w:rPr>
          <w:b/>
        </w:rPr>
        <w:t>PRS</w:t>
      </w:r>
      <w:r w:rsidRPr="0064291B">
        <w:t xml:space="preserve"> </w:t>
      </w:r>
      <w:r w:rsidRPr="008D60E0">
        <w:rPr>
          <w:b/>
        </w:rPr>
        <w:t xml:space="preserve">block </w:t>
      </w:r>
      <w:r w:rsidR="00572506" w:rsidRPr="008D60E0">
        <w:rPr>
          <w:b/>
        </w:rPr>
        <w:t xml:space="preserve">burst </w:t>
      </w:r>
      <w:r w:rsidRPr="008D60E0">
        <w:rPr>
          <w:b/>
        </w:rPr>
        <w:t xml:space="preserve">set (PRSBS): </w:t>
      </w:r>
      <w:r w:rsidRPr="0064291B">
        <w:t xml:space="preserve">A PRS block set contains one or more PRS blocks. The number of the PRS blocks in the PRS block set should also be configurable to support different deployment scenarios. For example, the number of the PRS blocks in the PRS block can be configured to be same as the number of the SS/PBCH blocks in </w:t>
      </w:r>
      <w:r w:rsidRPr="000B4578">
        <w:rPr>
          <w:noProof/>
        </w:rPr>
        <w:t>a</w:t>
      </w:r>
      <w:r w:rsidR="000B4578">
        <w:rPr>
          <w:noProof/>
        </w:rPr>
        <w:t>n</w:t>
      </w:r>
      <w:r w:rsidRPr="000B4578">
        <w:rPr>
          <w:noProof/>
        </w:rPr>
        <w:t xml:space="preserve"> SS</w:t>
      </w:r>
      <w:r w:rsidRPr="0064291B">
        <w:t xml:space="preserve">/PBCH block set, or different from the number of the SS/PBCH blocks in </w:t>
      </w:r>
      <w:r w:rsidRPr="000B4578">
        <w:rPr>
          <w:noProof/>
        </w:rPr>
        <w:t>a</w:t>
      </w:r>
      <w:r w:rsidR="000B4578">
        <w:rPr>
          <w:noProof/>
        </w:rPr>
        <w:t>n</w:t>
      </w:r>
      <w:r w:rsidRPr="000B4578">
        <w:rPr>
          <w:noProof/>
        </w:rPr>
        <w:t xml:space="preserve"> SS</w:t>
      </w:r>
      <w:r w:rsidRPr="0064291B">
        <w:t>/PBCH block set. The former may be typical configuration when the PRS beam width is similar with the SS/PBCH beam width, and the latter may be used when the PRS and SS/PBCH have different beam widths.</w:t>
      </w:r>
      <w:r w:rsidR="00F445B5">
        <w:t xml:space="preserve"> The maximum number of </w:t>
      </w:r>
      <w:r w:rsidR="00F445B5" w:rsidRPr="00F445B5">
        <w:t>PRSB in a PRSBS may</w:t>
      </w:r>
      <w:r w:rsidR="00F445B5">
        <w:rPr>
          <w:b/>
        </w:rPr>
        <w:t xml:space="preserve"> </w:t>
      </w:r>
      <w:r w:rsidR="00F445B5">
        <w:t xml:space="preserve">dependent on the frequency range, e.g., for FR1, the maximum number of </w:t>
      </w:r>
      <w:r w:rsidR="00F445B5" w:rsidRPr="00F445B5">
        <w:t xml:space="preserve">PRSB in a PRSBS </w:t>
      </w:r>
      <w:r w:rsidR="00F445B5">
        <w:t xml:space="preserve">is 8, and for FR2, the maximum number of </w:t>
      </w:r>
      <w:r w:rsidR="00F445B5" w:rsidRPr="00F445B5">
        <w:t xml:space="preserve">PRSB in a PRSBS </w:t>
      </w:r>
      <w:r w:rsidR="00F445B5">
        <w:t>is 64.</w:t>
      </w:r>
    </w:p>
    <w:p w:rsidR="008D60E0" w:rsidRPr="008D60E0" w:rsidRDefault="008D60E0" w:rsidP="008D60E0">
      <w:pPr>
        <w:pStyle w:val="ListBullet4"/>
        <w:spacing w:after="0" w:line="276" w:lineRule="auto"/>
        <w:ind w:left="720" w:firstLine="0"/>
        <w:rPr>
          <w:rFonts w:eastAsia="Times New Roman"/>
          <w:b/>
        </w:rPr>
      </w:pPr>
    </w:p>
    <w:p w:rsidR="005F5AA7" w:rsidRPr="0064291B" w:rsidRDefault="005F5AA7" w:rsidP="005F5AA7">
      <w:pPr>
        <w:rPr>
          <w:rFonts w:eastAsia="Times New Roman"/>
        </w:rPr>
      </w:pPr>
      <w:r w:rsidRPr="0064291B">
        <w:rPr>
          <w:rFonts w:eastAsia="Times New Roman"/>
          <w:b/>
        </w:rPr>
        <w:t>Note</w:t>
      </w:r>
      <w:r w:rsidRPr="0064291B">
        <w:rPr>
          <w:rFonts w:eastAsia="Times New Roman"/>
        </w:rPr>
        <w:t>: The concept of “</w:t>
      </w:r>
      <w:r w:rsidRPr="0064291B">
        <w:t xml:space="preserve">PRS occasion” </w:t>
      </w:r>
      <w:r w:rsidR="008D60E0">
        <w:t xml:space="preserve">in LTE </w:t>
      </w:r>
      <w:r w:rsidRPr="0064291B">
        <w:t xml:space="preserve">may be reused </w:t>
      </w:r>
      <w:r w:rsidR="008D60E0">
        <w:t>in NR</w:t>
      </w:r>
      <w:r w:rsidRPr="0064291B">
        <w:t xml:space="preserve"> instead of “PRS block set”. If “PRS occasion” is reused, then one “PRS occasion” will contain one or more PRS blocks. </w:t>
      </w:r>
    </w:p>
    <w:p w:rsidR="005F5AA7" w:rsidRPr="0064291B" w:rsidRDefault="005F5AA7" w:rsidP="005F5AA7">
      <w:pPr>
        <w:rPr>
          <w:rFonts w:eastAsia="Times New Roman"/>
        </w:rPr>
      </w:pPr>
      <w:r w:rsidRPr="0064291B">
        <w:rPr>
          <w:rFonts w:eastAsia="Times New Roman"/>
        </w:rPr>
        <w:t xml:space="preserve">In the following, we propose two mapping patterns for </w:t>
      </w:r>
      <w:r w:rsidRPr="000B4578">
        <w:rPr>
          <w:rFonts w:eastAsia="Times New Roman"/>
          <w:noProof/>
        </w:rPr>
        <w:t>a</w:t>
      </w:r>
      <w:r w:rsidR="000B4578">
        <w:rPr>
          <w:rFonts w:eastAsia="Times New Roman"/>
          <w:noProof/>
        </w:rPr>
        <w:t>n</w:t>
      </w:r>
      <w:r w:rsidRPr="000B4578">
        <w:rPr>
          <w:rFonts w:eastAsia="Times New Roman"/>
          <w:noProof/>
        </w:rPr>
        <w:t xml:space="preserve"> NR</w:t>
      </w:r>
      <w:r w:rsidRPr="0064291B">
        <w:rPr>
          <w:rFonts w:eastAsia="Times New Roman"/>
        </w:rPr>
        <w:t xml:space="preserve"> PRS block set.</w:t>
      </w:r>
    </w:p>
    <w:p w:rsidR="005F5AA7" w:rsidRPr="0064291B" w:rsidRDefault="005F5AA7" w:rsidP="005F5AA7">
      <w:pPr>
        <w:rPr>
          <w:rFonts w:eastAsia="Times New Roman"/>
          <w:b/>
        </w:rPr>
      </w:pPr>
      <w:r w:rsidRPr="0064291B">
        <w:rPr>
          <w:rFonts w:eastAsia="Times New Roman"/>
          <w:b/>
        </w:rPr>
        <w:t xml:space="preserve">Mapping Method 1: </w:t>
      </w:r>
    </w:p>
    <w:p w:rsidR="005F5AA7" w:rsidRPr="0064291B" w:rsidRDefault="005F5AA7" w:rsidP="005F5AA7">
      <w:pPr>
        <w:rPr>
          <w:rFonts w:eastAsia="Times New Roman"/>
        </w:rPr>
      </w:pPr>
      <w:r w:rsidRPr="0064291B">
        <w:rPr>
          <w:rFonts w:eastAsia="Times New Roman"/>
        </w:rPr>
        <w:t xml:space="preserve">Assume a PRS block set has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block</m:t>
            </m:r>
          </m:sub>
        </m:sSub>
      </m:oMath>
      <w:r w:rsidRPr="0064291B">
        <w:rPr>
          <w:rFonts w:eastAsia="Times New Roman"/>
        </w:rPr>
        <w:t xml:space="preserve"> PRS blocks, and each PRS block has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symbol</m:t>
            </m:r>
          </m:sub>
        </m:sSub>
      </m:oMath>
      <w:r w:rsidRPr="0064291B">
        <w:rPr>
          <w:rFonts w:eastAsia="Times New Roman"/>
        </w:rPr>
        <w:t xml:space="preserve"> PRS OFDM symbols. Both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block</m:t>
            </m:r>
          </m:sub>
        </m:sSub>
      </m:oMath>
      <w:r w:rsidRPr="0064291B">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symbol</m:t>
            </m:r>
          </m:sub>
        </m:sSub>
      </m:oMath>
      <w:r w:rsidRPr="0064291B">
        <w:rPr>
          <w:rFonts w:eastAsia="Times New Roman"/>
        </w:rPr>
        <w:t xml:space="preserve"> are configurable parameters. The maximum value of the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block</m:t>
            </m:r>
          </m:sub>
        </m:sSub>
      </m:oMath>
      <w:r w:rsidRPr="0064291B">
        <w:rPr>
          <w:rFonts w:eastAsia="Times New Roman"/>
        </w:rPr>
        <w:t xml:space="preserve"> may be different for FR1 and FR2, e.g.,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block</m:t>
            </m:r>
          </m:sub>
        </m:sSub>
        <m:r>
          <w:rPr>
            <w:rFonts w:ascii="Cambria Math" w:eastAsia="Times New Roman" w:hAnsi="Cambria Math"/>
          </w:rPr>
          <m:t>∈</m:t>
        </m:r>
        <m:r>
          <w:rPr>
            <w:rFonts w:ascii="Cambria Math" w:eastAsia="Times New Roman"/>
          </w:rPr>
          <m:t>{1, .., 8}</m:t>
        </m:r>
      </m:oMath>
      <w:r w:rsidRPr="0064291B">
        <w:rPr>
          <w:rFonts w:eastAsia="Times New Roman"/>
        </w:rPr>
        <w:t xml:space="preserve"> for FR1 and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block</m:t>
            </m:r>
          </m:sub>
        </m:sSub>
        <m:r>
          <w:rPr>
            <w:rFonts w:ascii="Cambria Math" w:eastAsia="Times New Roman" w:hAnsi="Cambria Math"/>
          </w:rPr>
          <m:t>∈</m:t>
        </m:r>
        <m:r>
          <w:rPr>
            <w:rFonts w:ascii="Cambria Math" w:eastAsia="Times New Roman"/>
          </w:rPr>
          <m:t>{1, .., 64}</m:t>
        </m:r>
      </m:oMath>
      <w:r w:rsidRPr="0064291B">
        <w:rPr>
          <w:rFonts w:eastAsia="Times New Roman"/>
        </w:rPr>
        <w:t xml:space="preserve">  for FR2.</w:t>
      </w:r>
    </w:p>
    <w:p w:rsidR="005F5AA7" w:rsidRPr="0064291B" w:rsidRDefault="005F5AA7" w:rsidP="005F5AA7">
      <w:pPr>
        <w:rPr>
          <w:rFonts w:eastAsia="Times New Roman"/>
        </w:rPr>
      </w:pPr>
      <w:r w:rsidRPr="0064291B">
        <w:rPr>
          <w:rFonts w:eastAsia="Times New Roman"/>
        </w:rPr>
        <w:t xml:space="preserve">With Method 1, there are total </w:t>
      </w:r>
      <m:oMath>
        <m:sSub>
          <m:sSubPr>
            <m:ctrlPr>
              <w:rPr>
                <w:rFonts w:ascii="Cambria Math" w:eastAsia="Times New Roman" w:hAnsi="Cambria Math"/>
                <w:i/>
              </w:rPr>
            </m:ctrlPr>
          </m:sSubPr>
          <m:e>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set</m:t>
                </m:r>
              </m:sub>
            </m:sSub>
            <m:r>
              <w:rPr>
                <w:rFonts w:ascii="Cambria Math" w:eastAsia="Times New Roman"/>
              </w:rPr>
              <m:t>=</m:t>
            </m:r>
            <m:r>
              <w:rPr>
                <w:rFonts w:ascii="Cambria Math" w:eastAsia="Times New Roman" w:hAnsi="Cambria Math"/>
              </w:rPr>
              <m:t>N</m:t>
            </m:r>
          </m:e>
          <m:sub>
            <m:r>
              <w:rPr>
                <w:rFonts w:ascii="Cambria Math" w:eastAsia="Times New Roman" w:hAnsi="Cambria Math"/>
              </w:rPr>
              <m:t>block</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symbol</m:t>
            </m:r>
          </m:sub>
        </m:sSub>
      </m:oMath>
      <w:r w:rsidRPr="0064291B">
        <w:rPr>
          <w:rFonts w:eastAsia="Times New Roman"/>
        </w:rPr>
        <w:t xml:space="preserve"> PRS OFDM symbols in a PRS block set. The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set</m:t>
            </m:r>
          </m:sub>
        </m:sSub>
      </m:oMath>
      <w:r w:rsidRPr="0064291B">
        <w:rPr>
          <w:rFonts w:eastAsia="Times New Roman"/>
        </w:rPr>
        <w:t xml:space="preserve"> PRS OFDM symbols are mapped to the PRS slots in the configured PRS occasions sequentially to </w:t>
      </w:r>
      <w:r w:rsidRPr="008D60E0">
        <w:rPr>
          <w:rFonts w:eastAsia="Times New Roman"/>
          <w:i/>
        </w:rPr>
        <w:t>valid</w:t>
      </w:r>
      <w:r w:rsidRPr="0064291B">
        <w:rPr>
          <w:rFonts w:eastAsia="Times New Roman"/>
        </w:rPr>
        <w:t xml:space="preserve"> downlink OFDM symbols, </w:t>
      </w:r>
      <w:r w:rsidR="008D60E0">
        <w:rPr>
          <w:rFonts w:eastAsia="Times New Roman"/>
        </w:rPr>
        <w:t xml:space="preserve">i.e., </w:t>
      </w:r>
      <w:r w:rsidRPr="0064291B">
        <w:rPr>
          <w:rFonts w:eastAsia="Times New Roman"/>
        </w:rPr>
        <w:t>skipping the invalid OFDM symbols. The invalid OFDM symbols include, for example:</w:t>
      </w:r>
    </w:p>
    <w:p w:rsidR="005F5AA7" w:rsidRPr="0064291B" w:rsidRDefault="005F5AA7" w:rsidP="00423A0C">
      <w:pPr>
        <w:pStyle w:val="ListParagraph"/>
        <w:numPr>
          <w:ilvl w:val="0"/>
          <w:numId w:val="41"/>
        </w:numPr>
        <w:spacing w:after="180"/>
        <w:rPr>
          <w:szCs w:val="20"/>
          <w:lang w:val="en-GB"/>
        </w:rPr>
      </w:pPr>
      <w:r w:rsidRPr="0064291B">
        <w:rPr>
          <w:szCs w:val="20"/>
          <w:lang w:val="en-GB"/>
        </w:rPr>
        <w:t xml:space="preserve">The first </w:t>
      </w: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PDCCH</m:t>
            </m:r>
          </m:sub>
        </m:sSub>
      </m:oMath>
      <w:r w:rsidRPr="0064291B">
        <w:rPr>
          <w:szCs w:val="20"/>
          <w:lang w:val="en-GB"/>
        </w:rPr>
        <w:t xml:space="preserve"> downlink OFDM symbols in a slot reserved for PDCCH. The parameter </w:t>
      </w: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PDCCH</m:t>
            </m:r>
          </m:sub>
        </m:sSub>
      </m:oMath>
      <w:r w:rsidRPr="0064291B">
        <w:rPr>
          <w:szCs w:val="20"/>
          <w:lang w:val="en-GB"/>
        </w:rPr>
        <w:t xml:space="preserve">  may be a fixed or a configured value;</w:t>
      </w:r>
    </w:p>
    <w:p w:rsidR="005F5AA7" w:rsidRPr="0064291B" w:rsidRDefault="005F5AA7" w:rsidP="00423A0C">
      <w:pPr>
        <w:pStyle w:val="ListParagraph"/>
        <w:numPr>
          <w:ilvl w:val="0"/>
          <w:numId w:val="41"/>
        </w:numPr>
        <w:spacing w:after="180"/>
        <w:rPr>
          <w:szCs w:val="20"/>
          <w:lang w:val="en-GB"/>
        </w:rPr>
      </w:pPr>
      <w:r w:rsidRPr="0064291B">
        <w:rPr>
          <w:szCs w:val="20"/>
          <w:lang w:val="en-GB"/>
        </w:rPr>
        <w:t xml:space="preserve">The downlink OFDM symbols occupied by SS/PBCH blocks if the PRS transmission overlaps fully or partially with the SS/PBCH blocks; </w:t>
      </w:r>
    </w:p>
    <w:p w:rsidR="005F5AA7" w:rsidRPr="0064291B" w:rsidRDefault="005F5AA7" w:rsidP="00423A0C">
      <w:pPr>
        <w:pStyle w:val="ListParagraph"/>
        <w:numPr>
          <w:ilvl w:val="0"/>
          <w:numId w:val="41"/>
        </w:numPr>
        <w:spacing w:after="180"/>
        <w:rPr>
          <w:szCs w:val="20"/>
          <w:lang w:val="en-GB"/>
        </w:rPr>
      </w:pPr>
      <w:r w:rsidRPr="0064291B">
        <w:rPr>
          <w:szCs w:val="20"/>
          <w:lang w:val="en-GB"/>
        </w:rPr>
        <w:t>The symbols configured as the uplink OFDM symbols for unpaired spectrum.</w:t>
      </w:r>
    </w:p>
    <w:p w:rsidR="005F5AA7" w:rsidRPr="0064291B" w:rsidRDefault="00967159" w:rsidP="005F5AA7">
      <w:pPr>
        <w:pStyle w:val="ListBullet4"/>
        <w:ind w:left="0" w:firstLine="0"/>
      </w:pPr>
      <w:fldSimple w:instr=" REF _Ref525312839 \h  \* MERGEFORMAT ">
        <w:r w:rsidR="00AF1155" w:rsidRPr="0064291B">
          <w:t xml:space="preserve">Figure </w:t>
        </w:r>
        <w:r w:rsidR="00AF1155">
          <w:rPr>
            <w:noProof/>
          </w:rPr>
          <w:t>6</w:t>
        </w:r>
      </w:fldSimple>
      <w:r w:rsidR="005F5AA7" w:rsidRPr="0064291B">
        <w:t xml:space="preserve"> shows one example for </w:t>
      </w:r>
      <w:r w:rsidR="005F5AA7" w:rsidRPr="0064291B">
        <w:rPr>
          <w:rFonts w:eastAsia="Times New Roman"/>
        </w:rPr>
        <w:t>Mapping Method 1</w:t>
      </w:r>
      <w:r w:rsidR="005F5AA7" w:rsidRPr="0064291B">
        <w:t xml:space="preserve">, where the PRS block set includes 6 PRS blocks with each PRS block containing 4 PRS </w:t>
      </w:r>
      <w:r w:rsidR="005F5AA7" w:rsidRPr="000B4578">
        <w:rPr>
          <w:noProof/>
        </w:rPr>
        <w:t>O</w:t>
      </w:r>
      <w:r w:rsidR="000B4578">
        <w:rPr>
          <w:noProof/>
        </w:rPr>
        <w:t>FD</w:t>
      </w:r>
      <w:r w:rsidR="005F5AA7" w:rsidRPr="000B4578">
        <w:rPr>
          <w:noProof/>
        </w:rPr>
        <w:t>M</w:t>
      </w:r>
      <w:r w:rsidR="005F5AA7" w:rsidRPr="0064291B">
        <w:t xml:space="preserve"> symbols. The first two OFDM symbols in a PRS slot are reserved for downlink control channel.</w:t>
      </w:r>
    </w:p>
    <w:p w:rsidR="005F5AA7" w:rsidRPr="0064291B" w:rsidRDefault="005F5AA7" w:rsidP="005F5AA7">
      <w:pPr>
        <w:pStyle w:val="ListBullet4"/>
        <w:ind w:left="0" w:firstLine="0"/>
      </w:pPr>
      <w:r w:rsidRPr="0064291B">
        <w:rPr>
          <w:noProof/>
          <w:lang w:val="en-US" w:eastAsia="zh-CN"/>
        </w:rPr>
        <w:lastRenderedPageBreak/>
        <w:drawing>
          <wp:inline distT="0" distB="0" distL="0" distR="0">
            <wp:extent cx="5551805" cy="198945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srcRect/>
                    <a:stretch>
                      <a:fillRect/>
                    </a:stretch>
                  </pic:blipFill>
                  <pic:spPr bwMode="auto">
                    <a:xfrm>
                      <a:off x="0" y="0"/>
                      <a:ext cx="5551805" cy="1989455"/>
                    </a:xfrm>
                    <a:prstGeom prst="rect">
                      <a:avLst/>
                    </a:prstGeom>
                    <a:noFill/>
                    <a:ln w="9525">
                      <a:noFill/>
                      <a:miter lim="800000"/>
                      <a:headEnd/>
                      <a:tailEnd/>
                    </a:ln>
                  </pic:spPr>
                </pic:pic>
              </a:graphicData>
            </a:graphic>
          </wp:inline>
        </w:drawing>
      </w:r>
    </w:p>
    <w:p w:rsidR="005F5AA7" w:rsidRPr="0064291B" w:rsidRDefault="005F5AA7" w:rsidP="005F5AA7">
      <w:pPr>
        <w:jc w:val="center"/>
        <w:rPr>
          <w:b/>
        </w:rPr>
      </w:pPr>
    </w:p>
    <w:p w:rsidR="005F5AA7" w:rsidRPr="0064291B" w:rsidRDefault="005F5AA7" w:rsidP="005F5AA7">
      <w:pPr>
        <w:pStyle w:val="Caption"/>
      </w:pPr>
      <w:bookmarkStart w:id="22" w:name="_Ref518113888"/>
      <w:bookmarkStart w:id="23" w:name="_Ref525312839"/>
      <w:bookmarkStart w:id="24" w:name="_Ref518113852"/>
      <w:bookmarkStart w:id="25" w:name="_Toc518118287"/>
      <w:bookmarkStart w:id="26" w:name="OLE_LINK5"/>
      <w:bookmarkStart w:id="27" w:name="OLE_LINK6"/>
      <w:r w:rsidRPr="0064291B">
        <w:t xml:space="preserve">Figure </w:t>
      </w:r>
      <w:bookmarkEnd w:id="22"/>
      <w:r w:rsidR="00967159" w:rsidRPr="0064291B">
        <w:fldChar w:fldCharType="begin"/>
      </w:r>
      <w:r w:rsidR="00ED7DDF" w:rsidRPr="0064291B">
        <w:instrText xml:space="preserve"> SEQ Figure \* ARABIC </w:instrText>
      </w:r>
      <w:r w:rsidR="00967159" w:rsidRPr="0064291B">
        <w:fldChar w:fldCharType="separate"/>
      </w:r>
      <w:r w:rsidR="00AF1155">
        <w:t>6</w:t>
      </w:r>
      <w:r w:rsidR="00967159" w:rsidRPr="0064291B">
        <w:fldChar w:fldCharType="end"/>
      </w:r>
      <w:bookmarkEnd w:id="23"/>
      <w:r w:rsidR="00ED7DDF" w:rsidRPr="0064291B">
        <w:t xml:space="preserve">. </w:t>
      </w:r>
      <w:r w:rsidRPr="0064291B">
        <w:t>Illustration of NR PRS Block and PRS Block Set</w:t>
      </w:r>
      <w:bookmarkEnd w:id="24"/>
      <w:bookmarkEnd w:id="25"/>
    </w:p>
    <w:bookmarkEnd w:id="26"/>
    <w:bookmarkEnd w:id="27"/>
    <w:p w:rsidR="005F5AA7" w:rsidRPr="0064291B" w:rsidRDefault="005F5AA7" w:rsidP="005F5AA7">
      <w:pPr>
        <w:rPr>
          <w:rFonts w:eastAsia="Times New Roman"/>
          <w:b/>
        </w:rPr>
      </w:pPr>
    </w:p>
    <w:p w:rsidR="005F5AA7" w:rsidRPr="0064291B" w:rsidRDefault="005F5AA7" w:rsidP="005F5AA7">
      <w:pPr>
        <w:rPr>
          <w:rFonts w:eastAsia="Times New Roman"/>
          <w:b/>
        </w:rPr>
      </w:pPr>
      <w:r w:rsidRPr="0064291B">
        <w:rPr>
          <w:rFonts w:eastAsia="Times New Roman"/>
          <w:b/>
        </w:rPr>
        <w:t xml:space="preserve">Mapping Method 2: </w:t>
      </w:r>
    </w:p>
    <w:p w:rsidR="005F5AA7" w:rsidRPr="0064291B" w:rsidRDefault="005F5AA7" w:rsidP="005F5AA7">
      <w:pPr>
        <w:rPr>
          <w:rFonts w:eastAsia="Times New Roman"/>
        </w:rPr>
      </w:pPr>
      <w:r w:rsidRPr="0064291B">
        <w:rPr>
          <w:rFonts w:eastAsia="Times New Roman"/>
        </w:rPr>
        <w:t xml:space="preserve">Assume there are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block</m:t>
            </m:r>
          </m:sub>
        </m:sSub>
      </m:oMath>
      <w:r w:rsidRPr="0064291B">
        <w:rPr>
          <w:rFonts w:eastAsia="Times New Roman"/>
        </w:rPr>
        <w:t xml:space="preserve"> PRS blocks in a PRS block set, and each PRS block has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slot</m:t>
            </m:r>
          </m:sub>
        </m:sSub>
      </m:oMath>
      <w:r w:rsidRPr="0064291B">
        <w:rPr>
          <w:rFonts w:eastAsia="Times New Roman"/>
        </w:rPr>
        <w:t xml:space="preserve"> PRS slots, and there are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gap</m:t>
            </m:r>
          </m:sub>
        </m:sSub>
        <m:r>
          <w:rPr>
            <w:rFonts w:eastAsia="Times New Roman"/>
          </w:rPr>
          <m:t>≥</m:t>
        </m:r>
        <m:r>
          <w:rPr>
            <w:rFonts w:ascii="Cambria Math" w:eastAsia="Times New Roman"/>
          </w:rPr>
          <m:t xml:space="preserve">0 </m:t>
        </m:r>
      </m:oMath>
      <w:r w:rsidRPr="0064291B">
        <w:rPr>
          <w:rFonts w:eastAsia="Times New Roman"/>
        </w:rPr>
        <w:t>slots as gap between the PRS blocks. In</w:t>
      </w:r>
      <w:r w:rsidRPr="00C025B3">
        <w:rPr>
          <w:rFonts w:eastAsia="Times New Roman"/>
          <w:noProof/>
        </w:rPr>
        <w:t xml:space="preserve"> th</w:t>
      </w:r>
      <w:r w:rsidRPr="0064291B">
        <w:rPr>
          <w:rFonts w:eastAsia="Times New Roman"/>
        </w:rPr>
        <w:t xml:space="preserve">e PRS slots, the PRS OFDM symbols occupy all valid downlink OFDM symbols, but not the invalid OFDM symbols. </w:t>
      </w:r>
    </w:p>
    <w:p w:rsidR="005F5AA7" w:rsidRPr="0064291B" w:rsidRDefault="00967159" w:rsidP="005F5AA7">
      <w:pPr>
        <w:pStyle w:val="ListBullet4"/>
        <w:ind w:left="0" w:firstLine="0"/>
      </w:pPr>
      <w:fldSimple w:instr=" REF _Ref525312857 \h  \* MERGEFORMAT ">
        <w:r w:rsidR="00AF1155" w:rsidRPr="0064291B">
          <w:t xml:space="preserve">Figure </w:t>
        </w:r>
        <w:r w:rsidR="00AF1155">
          <w:rPr>
            <w:noProof/>
          </w:rPr>
          <w:t>7</w:t>
        </w:r>
      </w:fldSimple>
      <w:r w:rsidR="005F5AA7" w:rsidRPr="0064291B">
        <w:t xml:space="preserve">shows one example for Method 2, where the PRS block set includes 4 PRS blocks with each PRS block containing 3 PRS </w:t>
      </w:r>
      <w:proofErr w:type="gramStart"/>
      <w:r w:rsidR="005F5AA7" w:rsidRPr="0064291B">
        <w:t>slots,</w:t>
      </w:r>
      <w:proofErr w:type="gramEnd"/>
      <w:r w:rsidR="005F5AA7" w:rsidRPr="0064291B">
        <w:t xml:space="preserve"> and there is a gap of two slots between the PRS blocks. The gap provides the opportunity of supporting data services within the PRS block set.</w:t>
      </w:r>
    </w:p>
    <w:p w:rsidR="005F5AA7" w:rsidRPr="0064291B" w:rsidRDefault="005F5AA7" w:rsidP="005F5AA7">
      <w:pPr>
        <w:pStyle w:val="ListBullet4"/>
        <w:ind w:left="0" w:firstLine="0"/>
        <w:jc w:val="center"/>
      </w:pPr>
      <w:r w:rsidRPr="0064291B">
        <w:rPr>
          <w:noProof/>
          <w:lang w:val="en-US" w:eastAsia="zh-CN"/>
        </w:rPr>
        <w:drawing>
          <wp:inline distT="0" distB="0" distL="0" distR="0">
            <wp:extent cx="4617085" cy="1944370"/>
            <wp:effectExtent l="0" t="0" r="0" b="0"/>
            <wp:docPr id="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srcRect/>
                    <a:stretch>
                      <a:fillRect/>
                    </a:stretch>
                  </pic:blipFill>
                  <pic:spPr bwMode="auto">
                    <a:xfrm>
                      <a:off x="0" y="0"/>
                      <a:ext cx="4617085" cy="1944370"/>
                    </a:xfrm>
                    <a:prstGeom prst="rect">
                      <a:avLst/>
                    </a:prstGeom>
                    <a:noFill/>
                    <a:ln w="9525">
                      <a:noFill/>
                      <a:miter lim="800000"/>
                      <a:headEnd/>
                      <a:tailEnd/>
                    </a:ln>
                  </pic:spPr>
                </pic:pic>
              </a:graphicData>
            </a:graphic>
          </wp:inline>
        </w:drawing>
      </w:r>
    </w:p>
    <w:p w:rsidR="005F5AA7" w:rsidRPr="0064291B" w:rsidRDefault="005F5AA7" w:rsidP="005F5AA7">
      <w:pPr>
        <w:pStyle w:val="Caption"/>
      </w:pPr>
      <w:bookmarkStart w:id="28" w:name="_Ref518113932"/>
      <w:bookmarkStart w:id="29" w:name="_Ref525312857"/>
      <w:bookmarkStart w:id="30" w:name="_Toc518118288"/>
      <w:r w:rsidRPr="0064291B">
        <w:t xml:space="preserve">Figure </w:t>
      </w:r>
      <w:bookmarkEnd w:id="28"/>
      <w:r w:rsidR="00967159" w:rsidRPr="0064291B">
        <w:fldChar w:fldCharType="begin"/>
      </w:r>
      <w:r w:rsidR="00ED7DDF" w:rsidRPr="0064291B">
        <w:instrText xml:space="preserve"> SEQ Figure \* ARABIC </w:instrText>
      </w:r>
      <w:r w:rsidR="00967159" w:rsidRPr="0064291B">
        <w:fldChar w:fldCharType="separate"/>
      </w:r>
      <w:r w:rsidR="00AF1155">
        <w:t>7</w:t>
      </w:r>
      <w:r w:rsidR="00967159" w:rsidRPr="0064291B">
        <w:fldChar w:fldCharType="end"/>
      </w:r>
      <w:bookmarkEnd w:id="29"/>
      <w:r w:rsidR="00ED7DDF" w:rsidRPr="0064291B">
        <w:t>.</w:t>
      </w:r>
      <w:r w:rsidRPr="0064291B">
        <w:t xml:space="preserve"> Illustration of NR PRS Block and PRS Block Set</w:t>
      </w:r>
      <w:bookmarkEnd w:id="30"/>
    </w:p>
    <w:p w:rsidR="005F5AA7" w:rsidRPr="0064291B" w:rsidRDefault="005F5AA7" w:rsidP="005F5AA7">
      <w:pPr>
        <w:rPr>
          <w:rFonts w:eastAsia="Times New Roman"/>
          <w:b/>
        </w:rPr>
      </w:pPr>
    </w:p>
    <w:p w:rsidR="005F5AA7" w:rsidRPr="0064291B" w:rsidRDefault="005F5AA7" w:rsidP="005F5AA7">
      <w:pPr>
        <w:pStyle w:val="ListBullet4"/>
        <w:ind w:left="0" w:firstLine="0"/>
        <w:rPr>
          <w:rFonts w:eastAsia="Times New Roman"/>
        </w:rPr>
      </w:pPr>
      <w:r w:rsidRPr="0064291B">
        <w:t xml:space="preserve">Similar with LTE, the transmission pattern of NR PRS block sets in </w:t>
      </w:r>
      <w:r w:rsidR="000B4578">
        <w:t xml:space="preserve">the </w:t>
      </w:r>
      <w:r w:rsidRPr="000B4578">
        <w:rPr>
          <w:noProof/>
        </w:rPr>
        <w:t>time</w:t>
      </w:r>
      <w:r w:rsidRPr="0064291B">
        <w:t xml:space="preserve"> domain </w:t>
      </w:r>
      <w:r w:rsidR="000B4578">
        <w:rPr>
          <w:noProof/>
        </w:rPr>
        <w:t>as</w:t>
      </w:r>
      <w:r w:rsidRPr="0064291B">
        <w:t xml:space="preserve"> shown in </w:t>
      </w:r>
      <w:fldSimple w:instr=" REF _Ref518114019 \h  \* MERGEFORMAT ">
        <w:r w:rsidR="00AF1155" w:rsidRPr="000B4578">
          <w:rPr>
            <w:noProof/>
          </w:rPr>
          <w:t xml:space="preserve">Figure </w:t>
        </w:r>
      </w:fldSimple>
      <w:r w:rsidR="000B4578" w:rsidRPr="000B4578">
        <w:rPr>
          <w:noProof/>
        </w:rPr>
        <w:t>8</w:t>
      </w:r>
      <w:r w:rsidRPr="000B4578">
        <w:rPr>
          <w:noProof/>
        </w:rPr>
        <w:t>,</w:t>
      </w:r>
      <w:r w:rsidRPr="0064291B">
        <w:t xml:space="preserve"> where the PRS block sets are transmitted with the configured PRS transmission periodicity </w:t>
      </w:r>
      <m:oMath>
        <m:sSub>
          <m:sSubPr>
            <m:ctrlPr>
              <w:rPr>
                <w:rFonts w:ascii="Cambria Math" w:eastAsia="Times New Roman" w:hAnsi="Cambria Math"/>
                <w:b/>
                <w:i/>
              </w:rPr>
            </m:ctrlPr>
          </m:sSubPr>
          <m:e>
            <m:r>
              <m:rPr>
                <m:sty m:val="bi"/>
              </m:rPr>
              <w:rPr>
                <w:rFonts w:ascii="Cambria Math" w:eastAsia="Times New Roman" w:hAnsi="Cambria Math"/>
              </w:rPr>
              <m:t>T</m:t>
            </m:r>
          </m:e>
          <m:sub>
            <m:r>
              <m:rPr>
                <m:sty m:val="bi"/>
              </m:rPr>
              <w:rPr>
                <w:rFonts w:ascii="Cambria Math" w:eastAsia="Times New Roman" w:hAnsi="Cambria Math"/>
              </w:rPr>
              <m:t>PRS</m:t>
            </m:r>
          </m:sub>
        </m:sSub>
      </m:oMath>
      <w:r w:rsidRPr="0064291B">
        <w:rPr>
          <w:rFonts w:eastAsia="Times New Roman"/>
          <w:b/>
        </w:rPr>
        <w:t xml:space="preserve">, </w:t>
      </w:r>
      <w:r w:rsidRPr="0064291B">
        <w:t xml:space="preserve">time offset </w:t>
      </w:r>
      <m:oMath>
        <m:sSub>
          <m:sSubPr>
            <m:ctrlPr>
              <w:rPr>
                <w:rFonts w:ascii="Cambria Math" w:hAnsi="Cambria Math"/>
              </w:rPr>
            </m:ctrlPr>
          </m:sSubPr>
          <m:e>
            <m:r>
              <m:rPr>
                <m:sty m:val="p"/>
              </m:rPr>
              <m:t>Δ</m:t>
            </m:r>
          </m:e>
          <m:sub>
            <m:r>
              <m:rPr>
                <m:sty m:val="p"/>
              </m:rPr>
              <w:rPr>
                <w:rFonts w:ascii="Cambria Math"/>
              </w:rPr>
              <m:t>PRS</m:t>
            </m:r>
          </m:sub>
        </m:sSub>
      </m:oMath>
      <w:r w:rsidRPr="0064291B">
        <w:rPr>
          <w:rFonts w:eastAsia="Times New Roman"/>
        </w:rPr>
        <w:t xml:space="preserve"> , and with the duration of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PRS</m:t>
            </m:r>
          </m:sub>
        </m:sSub>
      </m:oMath>
      <w:r w:rsidRPr="0064291B">
        <w:rPr>
          <w:rFonts w:eastAsia="Times New Roman"/>
        </w:rPr>
        <w:t>.</w:t>
      </w:r>
    </w:p>
    <w:p w:rsidR="005F5AA7" w:rsidRPr="0064291B" w:rsidRDefault="005F5AA7" w:rsidP="005F5AA7">
      <w:pPr>
        <w:rPr>
          <w:rFonts w:eastAsia="Times New Roman"/>
          <w:b/>
        </w:rPr>
      </w:pPr>
      <w:r w:rsidRPr="0064291B">
        <w:rPr>
          <w:rFonts w:eastAsia="Times New Roman"/>
          <w:b/>
        </w:rPr>
        <w:t xml:space="preserve">Transmission period </w:t>
      </w:r>
      <m:oMath>
        <m:sSub>
          <m:sSubPr>
            <m:ctrlPr>
              <w:rPr>
                <w:rFonts w:ascii="Cambria Math" w:eastAsia="Times New Roman" w:hAnsi="Cambria Math"/>
                <w:b/>
                <w:i/>
              </w:rPr>
            </m:ctrlPr>
          </m:sSubPr>
          <m:e>
            <m:r>
              <m:rPr>
                <m:sty m:val="bi"/>
              </m:rPr>
              <w:rPr>
                <w:rFonts w:ascii="Cambria Math" w:eastAsia="Times New Roman" w:hAnsi="Cambria Math"/>
              </w:rPr>
              <m:t>T</m:t>
            </m:r>
          </m:e>
          <m:sub>
            <m:r>
              <m:rPr>
                <m:sty m:val="bi"/>
              </m:rPr>
              <w:rPr>
                <w:rFonts w:ascii="Cambria Math" w:eastAsia="Times New Roman" w:hAnsi="Cambria Math"/>
              </w:rPr>
              <m:t>PRS</m:t>
            </m:r>
          </m:sub>
        </m:sSub>
      </m:oMath>
      <w:r w:rsidRPr="0064291B">
        <w:rPr>
          <w:rFonts w:eastAsia="Times New Roman"/>
          <w:b/>
        </w:rPr>
        <w:t xml:space="preserve"> of the PRS block set</w:t>
      </w:r>
    </w:p>
    <w:p w:rsidR="005F5AA7" w:rsidRPr="0064291B" w:rsidRDefault="005F5AA7" w:rsidP="005F5AA7">
      <w:pPr>
        <w:rPr>
          <w:rFonts w:eastAsia="Times New Roman"/>
        </w:rPr>
      </w:pPr>
      <w:r w:rsidRPr="0064291B">
        <w:t>Consider that the minimum transmission period of NR SS/PBCK block is 5ms, and in prac</w:t>
      </w:r>
      <w:r w:rsidRPr="007B21A3">
        <w:rPr>
          <w:noProof/>
        </w:rPr>
        <w:t>tice</w:t>
      </w:r>
      <w:r w:rsidR="007B21A3">
        <w:rPr>
          <w:noProof/>
        </w:rPr>
        <w:t>,</w:t>
      </w:r>
      <w:r w:rsidRPr="007B21A3">
        <w:rPr>
          <w:noProof/>
        </w:rPr>
        <w:t xml:space="preserve"> the</w:t>
      </w:r>
      <w:r w:rsidRPr="0064291B">
        <w:t xml:space="preserve">re seems no particular application that requires the PRS transmission period shorter than 5ms, we propose the NR </w:t>
      </w:r>
      <w:r w:rsidRPr="0064291B">
        <w:rPr>
          <w:rFonts w:eastAsia="Times New Roman"/>
        </w:rPr>
        <w:t>PRS transmission period as follows:</w:t>
      </w:r>
    </w:p>
    <w:p w:rsidR="005F5AA7" w:rsidRPr="0064291B" w:rsidRDefault="005F5AA7" w:rsidP="00423A0C">
      <w:pPr>
        <w:pStyle w:val="ListParagraph"/>
        <w:numPr>
          <w:ilvl w:val="0"/>
          <w:numId w:val="39"/>
        </w:numPr>
        <w:spacing w:after="180"/>
        <w:rPr>
          <w:szCs w:val="20"/>
          <w:lang w:val="en-GB"/>
        </w:rPr>
      </w:pPr>
      <w:r w:rsidRPr="0064291B">
        <w:rPr>
          <w:szCs w:val="20"/>
          <w:lang w:val="en-GB"/>
        </w:rPr>
        <w:t xml:space="preserve">PRS transmission period </w:t>
      </w:r>
      <m:oMath>
        <m:sSub>
          <m:sSubPr>
            <m:ctrlPr>
              <w:rPr>
                <w:rFonts w:ascii="Cambria Math" w:hAnsi="Cambria Math"/>
                <w:b/>
                <w:i/>
                <w:szCs w:val="20"/>
                <w:lang w:val="en-GB"/>
              </w:rPr>
            </m:ctrlPr>
          </m:sSubPr>
          <m:e>
            <m:r>
              <m:rPr>
                <m:sty m:val="bi"/>
              </m:rPr>
              <w:rPr>
                <w:rFonts w:ascii="Cambria Math" w:hAnsi="Cambria Math"/>
                <w:szCs w:val="20"/>
                <w:lang w:val="en-GB"/>
              </w:rPr>
              <m:t>T</m:t>
            </m:r>
          </m:e>
          <m:sub>
            <m:r>
              <m:rPr>
                <m:sty m:val="bi"/>
              </m:rPr>
              <w:rPr>
                <w:rFonts w:ascii="Cambria Math" w:hAnsi="Cambria Math"/>
                <w:szCs w:val="20"/>
                <w:lang w:val="en-GB"/>
              </w:rPr>
              <m:t>PRS</m:t>
            </m:r>
          </m:sub>
        </m:sSub>
      </m:oMath>
      <w:r w:rsidRPr="0064291B">
        <w:rPr>
          <w:szCs w:val="20"/>
          <w:lang w:val="en-GB"/>
        </w:rPr>
        <w:t>: {</w:t>
      </w:r>
      <w:r w:rsidRPr="0064291B">
        <w:rPr>
          <w:szCs w:val="20"/>
        </w:rPr>
        <w:t>5, 10, 20, 40, 80, 160, 320, 640, 1280} ms</w:t>
      </w:r>
    </w:p>
    <w:p w:rsidR="005F5AA7" w:rsidRPr="0064291B" w:rsidRDefault="005F5AA7" w:rsidP="005F5AA7">
      <w:pPr>
        <w:pStyle w:val="ListBullet4"/>
        <w:ind w:left="0" w:firstLine="0"/>
      </w:pPr>
      <w:r w:rsidRPr="0064291B">
        <w:rPr>
          <w:noProof/>
          <w:lang w:val="en-US" w:eastAsia="zh-CN"/>
        </w:rPr>
        <w:lastRenderedPageBreak/>
        <w:drawing>
          <wp:inline distT="0" distB="0" distL="0" distR="0">
            <wp:extent cx="5943600" cy="3487714"/>
            <wp:effectExtent l="0" t="0" r="0" b="0"/>
            <wp:docPr id="6"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6" cstate="print"/>
                    <a:srcRect/>
                    <a:stretch>
                      <a:fillRect/>
                    </a:stretch>
                  </pic:blipFill>
                  <pic:spPr bwMode="auto">
                    <a:xfrm>
                      <a:off x="0" y="0"/>
                      <a:ext cx="5943600" cy="3487714"/>
                    </a:xfrm>
                    <a:prstGeom prst="rect">
                      <a:avLst/>
                    </a:prstGeom>
                    <a:noFill/>
                    <a:ln w="9525">
                      <a:noFill/>
                      <a:miter lim="800000"/>
                      <a:headEnd/>
                      <a:tailEnd/>
                    </a:ln>
                  </pic:spPr>
                </pic:pic>
              </a:graphicData>
            </a:graphic>
          </wp:inline>
        </w:drawing>
      </w:r>
    </w:p>
    <w:p w:rsidR="005F5AA7" w:rsidRPr="0064291B" w:rsidRDefault="005F5AA7" w:rsidP="005F5AA7">
      <w:pPr>
        <w:pStyle w:val="Caption"/>
      </w:pPr>
      <w:bookmarkStart w:id="31" w:name="_Ref518114019"/>
      <w:bookmarkStart w:id="32" w:name="_Ref525312885"/>
      <w:bookmarkStart w:id="33" w:name="_Toc518118289"/>
      <w:r w:rsidRPr="0064291B">
        <w:t xml:space="preserve">Figure </w:t>
      </w:r>
      <w:bookmarkEnd w:id="31"/>
      <w:r w:rsidR="00967159" w:rsidRPr="0064291B">
        <w:fldChar w:fldCharType="begin"/>
      </w:r>
      <w:r w:rsidR="00ED7DDF" w:rsidRPr="0064291B">
        <w:instrText xml:space="preserve"> SEQ Figure \* ARABIC </w:instrText>
      </w:r>
      <w:r w:rsidR="00967159" w:rsidRPr="0064291B">
        <w:fldChar w:fldCharType="separate"/>
      </w:r>
      <w:r w:rsidR="00AF1155">
        <w:t>8</w:t>
      </w:r>
      <w:r w:rsidR="00967159" w:rsidRPr="0064291B">
        <w:fldChar w:fldCharType="end"/>
      </w:r>
      <w:bookmarkEnd w:id="32"/>
      <w:r w:rsidR="00ED7DDF" w:rsidRPr="0064291B">
        <w:t xml:space="preserve">. </w:t>
      </w:r>
      <w:r w:rsidRPr="0064291B">
        <w:t xml:space="preserve">Illustration of the transmission pattern of the </w:t>
      </w:r>
      <w:r w:rsidRPr="0064291B">
        <w:rPr>
          <w:rFonts w:eastAsia="Times New Roman"/>
        </w:rPr>
        <w:t>PRS block sets</w:t>
      </w:r>
      <w:bookmarkEnd w:id="33"/>
    </w:p>
    <w:p w:rsidR="005F5AA7" w:rsidRPr="0064291B" w:rsidRDefault="005F5AA7" w:rsidP="005F5AA7">
      <w:pPr>
        <w:jc w:val="center"/>
        <w:rPr>
          <w:b/>
        </w:rPr>
      </w:pPr>
    </w:p>
    <w:p w:rsidR="005F5AA7" w:rsidRPr="0064291B" w:rsidRDefault="005F5AA7" w:rsidP="005F5AA7">
      <w:pPr>
        <w:rPr>
          <w:rFonts w:eastAsia="Times New Roman"/>
          <w:b/>
        </w:rPr>
      </w:pPr>
      <w:r w:rsidRPr="0064291B">
        <w:rPr>
          <w:rFonts w:eastAsia="Times New Roman"/>
          <w:b/>
        </w:rPr>
        <w:t>Number of PRS blocks</w:t>
      </w:r>
      <w:r w:rsidRPr="0064291B">
        <w:rPr>
          <w:rFonts w:eastAsia="Times New Roman"/>
        </w:rPr>
        <w:t xml:space="preserve"> </w:t>
      </w:r>
      <w:r w:rsidRPr="0064291B">
        <w:rPr>
          <w:rFonts w:eastAsia="Times New Roman"/>
          <w:b/>
        </w:rPr>
        <w:t>in one PRS block set</w:t>
      </w:r>
    </w:p>
    <w:p w:rsidR="005F5AA7" w:rsidRPr="0064291B" w:rsidRDefault="005F5AA7" w:rsidP="005F5AA7">
      <w:pPr>
        <w:rPr>
          <w:rFonts w:eastAsia="Times New Roman"/>
          <w:b/>
        </w:rPr>
      </w:pPr>
      <w:r w:rsidRPr="0064291B">
        <w:rPr>
          <w:rFonts w:eastAsia="Times New Roman"/>
        </w:rPr>
        <w:t xml:space="preserve">In NR, </w:t>
      </w:r>
      <w:r w:rsidRPr="0064291B">
        <w:t xml:space="preserve">the maximum number of the SS/PBCH blocks in SS/PBCH block set is 8 for FR1 and 64 for FR2. Thus, the maximum number of PRS blocks in one PRS block set (i.e., one PRS occasion) should not be smaller than 64. Here, we propose the maximum number PRS blocks in one PRS block set to be 128 with the consideration that the PRS beam width can be narrower than SS/PBCH block beam. </w:t>
      </w:r>
    </w:p>
    <w:p w:rsidR="005F5AA7" w:rsidRPr="0064291B" w:rsidRDefault="005F5AA7" w:rsidP="00423A0C">
      <w:pPr>
        <w:pStyle w:val="ListParagraph"/>
        <w:numPr>
          <w:ilvl w:val="0"/>
          <w:numId w:val="39"/>
        </w:numPr>
        <w:spacing w:after="180"/>
        <w:rPr>
          <w:szCs w:val="20"/>
          <w:lang w:val="en-GB"/>
        </w:rPr>
      </w:pPr>
      <w:r w:rsidRPr="0064291B">
        <w:rPr>
          <w:szCs w:val="20"/>
          <w:lang w:val="en-GB"/>
        </w:rPr>
        <w:t xml:space="preserve">The number of PRS blocks in one PRS block set </w:t>
      </w:r>
      <m:oMath>
        <m:sSubSup>
          <m:sSubSupPr>
            <m:ctrlPr>
              <w:rPr>
                <w:rFonts w:ascii="Cambria Math" w:hAnsi="Cambria Math"/>
                <w:i/>
                <w:szCs w:val="20"/>
                <w:lang w:val="en-GB"/>
              </w:rPr>
            </m:ctrlPr>
          </m:sSubSupPr>
          <m:e>
            <m:r>
              <w:rPr>
                <w:rFonts w:ascii="Cambria Math" w:hAnsi="Cambria Math"/>
                <w:szCs w:val="20"/>
                <w:lang w:val="en-GB"/>
              </w:rPr>
              <m:t>N</m:t>
            </m:r>
          </m:e>
          <m:sub>
            <m:r>
              <w:rPr>
                <w:rFonts w:ascii="Cambria Math" w:hAnsi="Cambria Math"/>
                <w:szCs w:val="20"/>
                <w:lang w:val="en-GB"/>
              </w:rPr>
              <m:t>block</m:t>
            </m:r>
          </m:sub>
          <m:sup>
            <m:r>
              <w:rPr>
                <w:rFonts w:ascii="Cambria Math" w:hAnsi="Cambria Math"/>
                <w:szCs w:val="20"/>
                <w:lang w:val="en-GB"/>
              </w:rPr>
              <m:t>PRS</m:t>
            </m:r>
          </m:sup>
        </m:sSubSup>
      </m:oMath>
      <w:r w:rsidRPr="0064291B">
        <w:rPr>
          <w:szCs w:val="20"/>
          <w:lang w:val="en-GB"/>
        </w:rPr>
        <w:t>: {</w:t>
      </w:r>
      <w:r w:rsidRPr="0064291B">
        <w:rPr>
          <w:szCs w:val="20"/>
        </w:rPr>
        <w:t>1, …, 128}</w:t>
      </w:r>
    </w:p>
    <w:p w:rsidR="005F5AA7" w:rsidRPr="0064291B" w:rsidRDefault="005F5AA7" w:rsidP="005F5AA7">
      <w:pPr>
        <w:rPr>
          <w:rFonts w:eastAsia="Times New Roman"/>
          <w:b/>
          <w:highlight w:val="yellow"/>
        </w:rPr>
      </w:pPr>
    </w:p>
    <w:p w:rsidR="005F5AA7" w:rsidRPr="0064291B" w:rsidRDefault="005F5AA7" w:rsidP="005F5AA7">
      <w:pPr>
        <w:rPr>
          <w:rFonts w:eastAsia="Times New Roman"/>
          <w:b/>
        </w:rPr>
      </w:pPr>
      <w:r w:rsidRPr="0064291B">
        <w:rPr>
          <w:rFonts w:eastAsia="Times New Roman"/>
          <w:b/>
        </w:rPr>
        <w:t>Number of slots (or OFDM symbols) per PRS block</w:t>
      </w:r>
    </w:p>
    <w:p w:rsidR="005F5AA7" w:rsidRPr="0064291B" w:rsidRDefault="005F5AA7" w:rsidP="005F5AA7">
      <w:r w:rsidRPr="0064291B">
        <w:rPr>
          <w:rFonts w:eastAsia="Times New Roman"/>
        </w:rPr>
        <w:t xml:space="preserve">In LTE, </w:t>
      </w:r>
      <w:r w:rsidRPr="0064291B">
        <w:t>the time duration of a PRS occasion can be {1, 2, 4, 6} subframes. For NR, we should support the similar time duration for each PRS block for FR1. In addition, the number of OFDM symbols for each PRS block for FR2 can be similar with that for FR1, given that larger bandwidth is normally available for FR2.</w:t>
      </w:r>
    </w:p>
    <w:p w:rsidR="005F5AA7" w:rsidRPr="0064291B" w:rsidRDefault="005F5AA7" w:rsidP="00423A0C">
      <w:pPr>
        <w:pStyle w:val="ListParagraph"/>
        <w:numPr>
          <w:ilvl w:val="0"/>
          <w:numId w:val="39"/>
        </w:numPr>
        <w:spacing w:after="180"/>
        <w:rPr>
          <w:szCs w:val="20"/>
          <w:lang w:val="en-GB"/>
        </w:rPr>
      </w:pPr>
      <w:r w:rsidRPr="0064291B">
        <w:rPr>
          <w:szCs w:val="20"/>
          <w:lang w:val="en-GB"/>
        </w:rPr>
        <w:t>The number of slots</w:t>
      </w:r>
      <w:r w:rsidRPr="0064291B">
        <w:rPr>
          <w:b/>
          <w:szCs w:val="20"/>
          <w:lang w:val="en-GB"/>
        </w:rPr>
        <w:t xml:space="preserve"> </w:t>
      </w:r>
      <w:r w:rsidRPr="0064291B">
        <w:rPr>
          <w:szCs w:val="20"/>
          <w:lang w:val="en-GB"/>
        </w:rPr>
        <w:t xml:space="preserve">per PRS block </w:t>
      </w:r>
      <m:oMath>
        <m:sSubSup>
          <m:sSubSupPr>
            <m:ctrlPr>
              <w:rPr>
                <w:rFonts w:ascii="Cambria Math" w:hAnsi="Cambria Math"/>
                <w:i/>
                <w:szCs w:val="20"/>
                <w:lang w:val="en-GB"/>
              </w:rPr>
            </m:ctrlPr>
          </m:sSubSupPr>
          <m:e>
            <m:r>
              <w:rPr>
                <w:rFonts w:ascii="Cambria Math" w:hAnsi="Cambria Math"/>
                <w:szCs w:val="20"/>
                <w:lang w:val="en-GB"/>
              </w:rPr>
              <m:t>N</m:t>
            </m:r>
          </m:e>
          <m:sub>
            <m:r>
              <w:rPr>
                <w:rFonts w:ascii="Cambria Math" w:hAnsi="Cambria Math"/>
                <w:szCs w:val="20"/>
                <w:lang w:val="en-GB"/>
              </w:rPr>
              <m:t>slot</m:t>
            </m:r>
          </m:sub>
          <m:sup>
            <m:r>
              <w:rPr>
                <w:rFonts w:ascii="Cambria Math" w:hAnsi="Cambria Math"/>
                <w:szCs w:val="20"/>
                <w:lang w:val="en-GB"/>
              </w:rPr>
              <m:t>PRS</m:t>
            </m:r>
          </m:sup>
        </m:sSubSup>
      </m:oMath>
      <w:r w:rsidRPr="0064291B">
        <w:rPr>
          <w:szCs w:val="20"/>
          <w:lang w:val="en-GB"/>
        </w:rPr>
        <w:t>: {</w:t>
      </w:r>
      <w:r w:rsidRPr="0064291B">
        <w:rPr>
          <w:szCs w:val="20"/>
        </w:rPr>
        <w:t>1, 2, 4, 6, 12}  slots; or</w:t>
      </w:r>
    </w:p>
    <w:p w:rsidR="005F5AA7" w:rsidRPr="0064291B" w:rsidRDefault="005F5AA7" w:rsidP="00423A0C">
      <w:pPr>
        <w:pStyle w:val="ListParagraph"/>
        <w:numPr>
          <w:ilvl w:val="0"/>
          <w:numId w:val="39"/>
        </w:numPr>
        <w:spacing w:after="180"/>
        <w:rPr>
          <w:szCs w:val="20"/>
          <w:lang w:val="en-GB"/>
        </w:rPr>
      </w:pPr>
      <w:r w:rsidRPr="0064291B">
        <w:rPr>
          <w:szCs w:val="20"/>
          <w:lang w:val="en-GB"/>
        </w:rPr>
        <w:t>The number of OFDM symbols</w:t>
      </w:r>
      <w:r w:rsidRPr="0064291B">
        <w:rPr>
          <w:b/>
          <w:szCs w:val="20"/>
          <w:lang w:val="en-GB"/>
        </w:rPr>
        <w:t xml:space="preserve"> </w:t>
      </w:r>
      <w:r w:rsidRPr="0064291B">
        <w:rPr>
          <w:szCs w:val="20"/>
          <w:lang w:val="en-GB"/>
        </w:rPr>
        <w:t xml:space="preserve">per PRS block </w:t>
      </w:r>
      <m:oMath>
        <m:sSubSup>
          <m:sSubSupPr>
            <m:ctrlPr>
              <w:rPr>
                <w:rFonts w:ascii="Cambria Math" w:hAnsi="Cambria Math"/>
                <w:i/>
                <w:szCs w:val="20"/>
                <w:lang w:val="en-GB"/>
              </w:rPr>
            </m:ctrlPr>
          </m:sSubSupPr>
          <m:e>
            <m:r>
              <w:rPr>
                <w:rFonts w:ascii="Cambria Math" w:hAnsi="Cambria Math"/>
                <w:szCs w:val="20"/>
                <w:lang w:val="en-GB"/>
              </w:rPr>
              <m:t>N</m:t>
            </m:r>
          </m:e>
          <m:sub>
            <m:r>
              <w:rPr>
                <w:rFonts w:ascii="Cambria Math" w:hAnsi="Cambria Math"/>
                <w:szCs w:val="20"/>
                <w:lang w:val="en-GB"/>
              </w:rPr>
              <m:t>symb</m:t>
            </m:r>
          </m:sub>
          <m:sup>
            <m:r>
              <w:rPr>
                <w:rFonts w:ascii="Cambria Math" w:hAnsi="Cambria Math"/>
                <w:szCs w:val="20"/>
                <w:lang w:val="en-GB"/>
              </w:rPr>
              <m:t>PRS</m:t>
            </m:r>
          </m:sup>
        </m:sSubSup>
      </m:oMath>
      <w:r w:rsidRPr="0064291B">
        <w:rPr>
          <w:szCs w:val="20"/>
          <w:lang w:val="en-GB"/>
        </w:rPr>
        <w:t>: {</w:t>
      </w:r>
      <w:r w:rsidRPr="0064291B">
        <w:rPr>
          <w:szCs w:val="20"/>
        </w:rPr>
        <w:t>6, 12, 24, 48, 96}  OFDM symbols</w:t>
      </w:r>
    </w:p>
    <w:p w:rsidR="005F5AA7" w:rsidRPr="0064291B" w:rsidRDefault="005F5AA7" w:rsidP="005F5AA7">
      <w:pPr>
        <w:rPr>
          <w:rFonts w:eastAsia="Times New Roman"/>
          <w:b/>
        </w:rPr>
      </w:pPr>
      <w:r w:rsidRPr="0064291B">
        <w:rPr>
          <w:rFonts w:eastAsia="Times New Roman"/>
          <w:b/>
        </w:rPr>
        <w:t xml:space="preserve">PRS transmission offset </w:t>
      </w:r>
    </w:p>
    <w:p w:rsidR="005F5AA7" w:rsidRPr="0064291B" w:rsidRDefault="005F5AA7" w:rsidP="005F5AA7">
      <w:pPr>
        <w:rPr>
          <w:rFonts w:eastAsia="Times New Roman"/>
        </w:rPr>
      </w:pPr>
      <w:r w:rsidRPr="0064291B">
        <w:rPr>
          <w:rFonts w:eastAsia="Times New Roman"/>
        </w:rPr>
        <w:t xml:space="preserve">The PRS transmission offset </w:t>
      </w:r>
      <m:oMath>
        <m:sSub>
          <m:sSubPr>
            <m:ctrlPr>
              <w:rPr>
                <w:rFonts w:ascii="Cambria Math" w:eastAsia="Times New Roman" w:hAnsi="Cambria Math"/>
                <w:b/>
                <w:i/>
              </w:rPr>
            </m:ctrlPr>
          </m:sSubPr>
          <m:e>
            <m:r>
              <m:rPr>
                <m:sty m:val="b"/>
              </m:rPr>
              <w:rPr>
                <w:rFonts w:ascii="Cambria Math" w:eastAsia="Times New Roman" w:hAnsi="Cambria Math"/>
              </w:rPr>
              <m:t>Δ</m:t>
            </m:r>
            <m:ctrlPr>
              <w:rPr>
                <w:rFonts w:ascii="Cambria Math" w:eastAsia="Times New Roman" w:hAnsi="Cambria Math"/>
                <w:b/>
              </w:rPr>
            </m:ctrlPr>
          </m:e>
          <m:sub>
            <m:r>
              <m:rPr>
                <m:sty m:val="bi"/>
              </m:rPr>
              <w:rPr>
                <w:rFonts w:ascii="Cambria Math" w:eastAsia="Times New Roman" w:hAnsi="Cambria Math"/>
              </w:rPr>
              <m:t>PRS</m:t>
            </m:r>
          </m:sub>
        </m:sSub>
        <m:r>
          <m:rPr>
            <m:sty m:val="bi"/>
          </m:rPr>
          <w:rPr>
            <w:rFonts w:ascii="Cambria Math" w:eastAsia="Times New Roman"/>
          </w:rPr>
          <m:t xml:space="preserve"> </m:t>
        </m:r>
      </m:oMath>
      <w:r w:rsidRPr="0064291B">
        <w:rPr>
          <w:rFonts w:eastAsia="Times New Roman"/>
        </w:rPr>
        <w:t>in terms of ms should be associated with the PRS transmission period</w:t>
      </w:r>
      <w:r w:rsidR="008D60E0">
        <w:rPr>
          <w:rFonts w:eastAsia="Times New Roman"/>
        </w:rPr>
        <w:t xml:space="preserve"> as presented in Table </w:t>
      </w:r>
      <w:r w:rsidRPr="0064291B">
        <w:rPr>
          <w:rFonts w:eastAsia="Times New Roman"/>
        </w:rPr>
        <w:t>1:</w:t>
      </w:r>
    </w:p>
    <w:p w:rsidR="005F5AA7" w:rsidRPr="0064291B" w:rsidRDefault="005F5AA7" w:rsidP="005F5AA7">
      <w:pPr>
        <w:pStyle w:val="Caption"/>
        <w:keepNext/>
        <w:rPr>
          <w:rFonts w:eastAsia="Times New Roman"/>
          <w:b w:val="0"/>
          <w:bCs w:val="0"/>
          <w:smallCaps/>
        </w:rPr>
      </w:pPr>
      <w:r w:rsidRPr="0064291B">
        <w:rPr>
          <w:rFonts w:eastAsia="Times New Roman"/>
        </w:rPr>
        <w:lastRenderedPageBreak/>
        <w:t>Table 1 Positioning reference signal Subframe configuration</w:t>
      </w:r>
    </w:p>
    <w:tbl>
      <w:tblPr>
        <w:tblW w:w="0" w:type="auto"/>
        <w:jc w:val="center"/>
        <w:tblLook w:val="01E0"/>
      </w:tblPr>
      <w:tblGrid>
        <w:gridCol w:w="2758"/>
        <w:gridCol w:w="2023"/>
        <w:gridCol w:w="2596"/>
      </w:tblGrid>
      <w:tr w:rsidR="005F5AA7" w:rsidRPr="0064291B"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F5AA7" w:rsidRPr="0064291B" w:rsidRDefault="005F5AA7" w:rsidP="008E010F">
            <w:pPr>
              <w:keepNext/>
              <w:keepLines/>
              <w:spacing w:after="0"/>
              <w:jc w:val="center"/>
              <w:rPr>
                <w:rFonts w:eastAsia="Times New Roman"/>
                <w:b/>
              </w:rPr>
            </w:pPr>
            <w:r w:rsidRPr="0064291B">
              <w:rPr>
                <w:rFonts w:eastAsia="Times New Roman"/>
                <w:b/>
              </w:rPr>
              <w:t xml:space="preserve">PRS </w:t>
            </w:r>
            <w:r w:rsidRPr="0064291B">
              <w:rPr>
                <w:b/>
                <w:lang w:eastAsia="zh-CN"/>
              </w:rPr>
              <w:t>configuration</w:t>
            </w:r>
            <w:r w:rsidRPr="0064291B">
              <w:rPr>
                <w:rFonts w:eastAsia="Times New Roman"/>
                <w:b/>
              </w:rPr>
              <w:t xml:space="preserve"> Index </w:t>
            </w:r>
            <m:oMath>
              <m:sSub>
                <m:sSubPr>
                  <m:ctrlPr>
                    <w:rPr>
                      <w:rFonts w:ascii="Cambria Math" w:eastAsia="Times New Roman" w:hAnsi="Cambria Math"/>
                      <w:b/>
                      <w:i/>
                    </w:rPr>
                  </m:ctrlPr>
                </m:sSubPr>
                <m:e>
                  <m:r>
                    <m:rPr>
                      <m:sty m:val="bi"/>
                    </m:rPr>
                    <w:rPr>
                      <w:rFonts w:ascii="Cambria Math" w:eastAsia="Times New Roman" w:hAnsi="Cambria Math"/>
                    </w:rPr>
                    <m:t>I</m:t>
                  </m:r>
                </m:e>
                <m:sub>
                  <m:r>
                    <m:rPr>
                      <m:sty m:val="bi"/>
                    </m:rPr>
                    <w:rPr>
                      <w:rFonts w:ascii="Cambria Math" w:eastAsia="Times New Roman" w:hAnsi="Cambria Math"/>
                    </w:rPr>
                    <m:t>PRS</m:t>
                  </m:r>
                </m:sub>
              </m:sSub>
            </m:oMath>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F5AA7" w:rsidRPr="0064291B" w:rsidRDefault="005F5AA7" w:rsidP="008E010F">
            <w:pPr>
              <w:keepNext/>
              <w:keepLines/>
              <w:spacing w:after="0"/>
              <w:jc w:val="center"/>
              <w:rPr>
                <w:rFonts w:eastAsia="Times New Roman"/>
                <w:b/>
              </w:rPr>
            </w:pPr>
            <w:r w:rsidRPr="0064291B">
              <w:rPr>
                <w:rFonts w:eastAsia="Times New Roman"/>
                <w:b/>
              </w:rPr>
              <w:t xml:space="preserve">PRS </w:t>
            </w:r>
            <w:r w:rsidRPr="0064291B">
              <w:rPr>
                <w:b/>
                <w:lang w:eastAsia="zh-CN"/>
              </w:rPr>
              <w:t>p</w:t>
            </w:r>
            <w:r w:rsidRPr="0064291B">
              <w:rPr>
                <w:rFonts w:eastAsia="Times New Roman"/>
                <w:b/>
              </w:rPr>
              <w:t xml:space="preserve">eriodicity </w:t>
            </w:r>
            <m:oMath>
              <m:sSub>
                <m:sSubPr>
                  <m:ctrlPr>
                    <w:rPr>
                      <w:rFonts w:ascii="Cambria Math" w:eastAsia="Times New Roman" w:hAnsi="Cambria Math"/>
                      <w:b/>
                      <w:i/>
                    </w:rPr>
                  </m:ctrlPr>
                </m:sSubPr>
                <m:e>
                  <m:r>
                    <m:rPr>
                      <m:sty m:val="bi"/>
                    </m:rPr>
                    <w:rPr>
                      <w:rFonts w:ascii="Cambria Math" w:eastAsia="Times New Roman" w:hAnsi="Cambria Math"/>
                    </w:rPr>
                    <m:t>T</m:t>
                  </m:r>
                </m:e>
                <m:sub>
                  <m:r>
                    <m:rPr>
                      <m:sty m:val="bi"/>
                    </m:rPr>
                    <w:rPr>
                      <w:rFonts w:ascii="Cambria Math" w:eastAsia="Times New Roman" w:hAnsi="Cambria Math"/>
                    </w:rPr>
                    <m:t>PRS</m:t>
                  </m:r>
                </m:sub>
              </m:sSub>
            </m:oMath>
            <w:r w:rsidRPr="0064291B">
              <w:rPr>
                <w:rFonts w:eastAsia="Times New Roman"/>
                <w:b/>
              </w:rPr>
              <w:t xml:space="preserve"> </w:t>
            </w:r>
          </w:p>
          <w:p w:rsidR="005F5AA7" w:rsidRPr="0064291B" w:rsidRDefault="005F5AA7" w:rsidP="008E010F">
            <w:pPr>
              <w:keepNext/>
              <w:keepLines/>
              <w:spacing w:after="0"/>
              <w:jc w:val="center"/>
              <w:rPr>
                <w:rFonts w:eastAsia="Times New Roman"/>
                <w:b/>
              </w:rPr>
            </w:pPr>
            <w:r w:rsidRPr="0064291B">
              <w:rPr>
                <w:rFonts w:eastAsia="Times New Roman"/>
                <w:b/>
              </w:rPr>
              <w:t>(</w:t>
            </w:r>
            <w:r w:rsidRPr="0064291B">
              <w:rPr>
                <w:b/>
                <w:lang w:eastAsia="zh-CN"/>
              </w:rPr>
              <w:t>s</w:t>
            </w:r>
            <w:r w:rsidRPr="0064291B">
              <w:rPr>
                <w:rFonts w:eastAsia="Times New Roman"/>
                <w:b/>
              </w:rPr>
              <w:t>ubframe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F5AA7" w:rsidRPr="0064291B" w:rsidRDefault="005F5AA7" w:rsidP="008E010F">
            <w:pPr>
              <w:keepNext/>
              <w:keepLines/>
              <w:spacing w:after="0"/>
              <w:jc w:val="center"/>
              <w:rPr>
                <w:rFonts w:eastAsia="Times New Roman"/>
                <w:b/>
              </w:rPr>
            </w:pPr>
            <w:r w:rsidRPr="0064291B">
              <w:rPr>
                <w:rFonts w:eastAsia="Times New Roman"/>
                <w:b/>
              </w:rPr>
              <w:t xml:space="preserve">PRS </w:t>
            </w:r>
            <w:r w:rsidRPr="0064291B">
              <w:rPr>
                <w:b/>
                <w:lang w:eastAsia="zh-CN"/>
              </w:rPr>
              <w:t>s</w:t>
            </w:r>
            <w:r w:rsidRPr="0064291B">
              <w:rPr>
                <w:rFonts w:eastAsia="Times New Roman"/>
                <w:b/>
              </w:rPr>
              <w:t xml:space="preserve">ubframe </w:t>
            </w:r>
            <w:r w:rsidRPr="0064291B">
              <w:rPr>
                <w:b/>
                <w:lang w:eastAsia="zh-CN"/>
              </w:rPr>
              <w:t>o</w:t>
            </w:r>
            <w:r w:rsidRPr="0064291B">
              <w:rPr>
                <w:rFonts w:eastAsia="Times New Roman"/>
                <w:b/>
              </w:rPr>
              <w:t xml:space="preserve">ffset </w:t>
            </w:r>
            <m:oMath>
              <m:sSub>
                <m:sSubPr>
                  <m:ctrlPr>
                    <w:rPr>
                      <w:rFonts w:ascii="Cambria Math" w:eastAsia="Times New Roman" w:hAnsi="Cambria Math"/>
                      <w:b/>
                      <w:i/>
                    </w:rPr>
                  </m:ctrlPr>
                </m:sSubPr>
                <m:e>
                  <m:r>
                    <m:rPr>
                      <m:sty m:val="b"/>
                    </m:rPr>
                    <w:rPr>
                      <w:rFonts w:ascii="Cambria Math" w:eastAsia="Times New Roman" w:hAnsi="Cambria Math"/>
                    </w:rPr>
                    <m:t>Δ</m:t>
                  </m:r>
                  <m:ctrlPr>
                    <w:rPr>
                      <w:rFonts w:ascii="Cambria Math" w:eastAsia="Times New Roman" w:hAnsi="Cambria Math"/>
                      <w:b/>
                    </w:rPr>
                  </m:ctrlPr>
                </m:e>
                <m:sub>
                  <m:r>
                    <m:rPr>
                      <m:sty m:val="bi"/>
                    </m:rPr>
                    <w:rPr>
                      <w:rFonts w:ascii="Cambria Math" w:eastAsia="Times New Roman" w:hAnsi="Cambria Math"/>
                    </w:rPr>
                    <m:t>PRS</m:t>
                  </m:r>
                </m:sub>
              </m:sSub>
            </m:oMath>
            <w:r w:rsidRPr="0064291B">
              <w:rPr>
                <w:rFonts w:eastAsia="Times New Roman"/>
                <w:b/>
                <w:position w:val="-10"/>
              </w:rPr>
              <w:object w:dxaOrig="160" w:dyaOrig="300">
                <v:shape id="_x0000_i1033" type="#_x0000_t75" style="width:7.95pt;height:15pt" o:ole="">
                  <v:imagedata r:id="rId37" o:title=""/>
                </v:shape>
                <o:OLEObject Type="Embed" ProgID="Equation.3" ShapeID="_x0000_i1033" DrawAspect="Content" ObjectID="_1599648382" r:id="rId38"/>
              </w:object>
            </w:r>
            <w:r w:rsidRPr="0064291B">
              <w:rPr>
                <w:rFonts w:eastAsia="Times New Roman"/>
                <w:b/>
              </w:rPr>
              <w:t xml:space="preserve"> </w:t>
            </w:r>
          </w:p>
          <w:p w:rsidR="005F5AA7" w:rsidRPr="0064291B" w:rsidRDefault="005F5AA7" w:rsidP="008E010F">
            <w:pPr>
              <w:keepNext/>
              <w:keepLines/>
              <w:spacing w:after="0"/>
              <w:jc w:val="center"/>
              <w:rPr>
                <w:rFonts w:eastAsia="Times New Roman"/>
                <w:b/>
              </w:rPr>
            </w:pPr>
            <w:r w:rsidRPr="0064291B">
              <w:rPr>
                <w:rFonts w:eastAsia="Times New Roman"/>
                <w:b/>
              </w:rPr>
              <w:t>(</w:t>
            </w:r>
            <w:r w:rsidRPr="0064291B">
              <w:rPr>
                <w:b/>
                <w:lang w:eastAsia="zh-CN"/>
              </w:rPr>
              <w:t>s</w:t>
            </w:r>
            <w:r w:rsidRPr="0064291B">
              <w:rPr>
                <w:rFonts w:eastAsia="Times New Roman"/>
                <w:b/>
              </w:rPr>
              <w:t>ubframe)</w:t>
            </w:r>
          </w:p>
        </w:tc>
      </w:tr>
      <w:tr w:rsidR="005F5AA7" w:rsidRPr="0064291B"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rFonts w:eastAsia="Times New Roman"/>
              </w:rPr>
            </w:pPr>
            <w:r w:rsidRPr="0064291B">
              <w:rPr>
                <w:rFonts w:eastAsia="Times New Roman"/>
              </w:rPr>
              <w:t>0 - 4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967159" w:rsidP="008E010F">
            <w:pPr>
              <w:keepNext/>
              <w:keepLines/>
              <w:spacing w:after="0"/>
              <w:jc w:val="center"/>
              <w:rPr>
                <w:rFonts w:eastAsia="Times New Roman"/>
              </w:rPr>
            </w:pPr>
            <m:oMathPara>
              <m:oMath>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PRS</m:t>
                    </m:r>
                  </m:sub>
                </m:sSub>
              </m:oMath>
            </m:oMathPara>
          </w:p>
        </w:tc>
      </w:tr>
      <w:tr w:rsidR="005F5AA7" w:rsidRPr="0064291B"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rFonts w:eastAsia="Times New Roman"/>
              </w:rPr>
            </w:pPr>
            <w:r w:rsidRPr="0064291B">
              <w:rPr>
                <w:rFonts w:eastAsia="Times New Roman"/>
              </w:rPr>
              <w:t>5 – 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967159" w:rsidP="008E010F">
            <w:pPr>
              <w:keepNext/>
              <w:keepLines/>
              <w:spacing w:after="0"/>
              <w:jc w:val="center"/>
              <w:rPr>
                <w:rFonts w:eastAsia="Times New Roman"/>
              </w:rPr>
            </w:pPr>
            <m:oMathPara>
              <m:oMath>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PRS</m:t>
                    </m:r>
                  </m:sub>
                </m:sSub>
                <m:r>
                  <w:rPr>
                    <w:rFonts w:eastAsia="Times New Roman"/>
                  </w:rPr>
                  <m:t>-</m:t>
                </m:r>
                <m:r>
                  <w:rPr>
                    <w:rFonts w:ascii="Cambria Math" w:eastAsia="Times New Roman"/>
                  </w:rPr>
                  <m:t>5</m:t>
                </m:r>
              </m:oMath>
            </m:oMathPara>
          </w:p>
        </w:tc>
      </w:tr>
      <w:tr w:rsidR="005F5AA7" w:rsidRPr="0064291B"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rFonts w:eastAsia="Times New Roman"/>
              </w:rPr>
            </w:pPr>
            <w:r w:rsidRPr="0064291B">
              <w:rPr>
                <w:rFonts w:eastAsia="Times New Roman"/>
              </w:rPr>
              <w:t>25 – 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967159" w:rsidP="008E010F">
            <w:pPr>
              <w:keepNext/>
              <w:keepLines/>
              <w:spacing w:after="0"/>
              <w:jc w:val="center"/>
              <w:rPr>
                <w:rFonts w:eastAsia="Times New Roman"/>
              </w:rPr>
            </w:pPr>
            <m:oMathPara>
              <m:oMath>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PRS</m:t>
                    </m:r>
                  </m:sub>
                </m:sSub>
                <m:r>
                  <w:rPr>
                    <w:rFonts w:eastAsia="Times New Roman"/>
                  </w:rPr>
                  <m:t>-</m:t>
                </m:r>
                <m:r>
                  <w:rPr>
                    <w:rFonts w:ascii="Cambria Math" w:eastAsia="Times New Roman"/>
                  </w:rPr>
                  <m:t>25</m:t>
                </m:r>
              </m:oMath>
            </m:oMathPara>
          </w:p>
        </w:tc>
      </w:tr>
      <w:tr w:rsidR="005F5AA7" w:rsidRPr="0064291B"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rFonts w:eastAsia="Times New Roman"/>
              </w:rPr>
            </w:pPr>
            <w:r w:rsidRPr="0064291B">
              <w:rPr>
                <w:rFonts w:eastAsia="Times New Roman"/>
              </w:rPr>
              <w:t>35 – 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lang w:eastAsia="zh-CN"/>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967159" w:rsidP="008E010F">
            <w:pPr>
              <w:keepNext/>
              <w:keepLines/>
              <w:spacing w:after="0"/>
              <w:jc w:val="center"/>
              <w:rPr>
                <w:rFonts w:eastAsia="Times New Roman"/>
              </w:rPr>
            </w:pPr>
            <m:oMathPara>
              <m:oMath>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PRS</m:t>
                    </m:r>
                  </m:sub>
                </m:sSub>
                <m:r>
                  <w:rPr>
                    <w:rFonts w:eastAsia="Times New Roman"/>
                  </w:rPr>
                  <m:t>-</m:t>
                </m:r>
                <m:r>
                  <w:rPr>
                    <w:rFonts w:ascii="Cambria Math" w:eastAsia="Times New Roman"/>
                  </w:rPr>
                  <m:t>35</m:t>
                </m:r>
              </m:oMath>
            </m:oMathPara>
          </w:p>
        </w:tc>
      </w:tr>
      <w:tr w:rsidR="005F5AA7" w:rsidRPr="0064291B"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rFonts w:eastAsia="Times New Roman"/>
              </w:rPr>
            </w:pPr>
            <w:r w:rsidRPr="0064291B">
              <w:rPr>
                <w:rFonts w:eastAsia="Times New Roman"/>
              </w:rPr>
              <w:t>75 – 154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lang w:eastAsia="zh-CN"/>
              </w:rPr>
              <w:t>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967159" w:rsidP="008E010F">
            <w:pPr>
              <w:keepNext/>
              <w:keepLines/>
              <w:spacing w:after="0"/>
              <w:jc w:val="center"/>
              <w:rPr>
                <w:rFonts w:eastAsia="Times New Roman"/>
              </w:rPr>
            </w:pPr>
            <m:oMathPara>
              <m:oMath>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PRS</m:t>
                    </m:r>
                  </m:sub>
                </m:sSub>
                <m:r>
                  <w:rPr>
                    <w:rFonts w:eastAsia="Times New Roman"/>
                  </w:rPr>
                  <m:t>-</m:t>
                </m:r>
                <m:r>
                  <w:rPr>
                    <w:rFonts w:ascii="Cambria Math" w:eastAsia="Times New Roman"/>
                  </w:rPr>
                  <m:t>75</m:t>
                </m:r>
              </m:oMath>
            </m:oMathPara>
          </w:p>
        </w:tc>
      </w:tr>
      <w:tr w:rsidR="005F5AA7" w:rsidRPr="0064291B"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rFonts w:eastAsia="Times New Roman"/>
              </w:rPr>
              <w:t>155 – 314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lang w:eastAsia="zh-CN"/>
              </w:rPr>
              <w:t>160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967159" w:rsidP="008E010F">
            <w:pPr>
              <w:keepNext/>
              <w:keepLines/>
              <w:spacing w:after="0"/>
              <w:jc w:val="center"/>
              <w:rPr>
                <w:rFonts w:eastAsia="Times New Roman"/>
              </w:rPr>
            </w:pPr>
            <m:oMathPara>
              <m:oMath>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PRS</m:t>
                    </m:r>
                  </m:sub>
                </m:sSub>
                <m:r>
                  <w:rPr>
                    <w:rFonts w:eastAsia="Times New Roman"/>
                  </w:rPr>
                  <m:t>-</m:t>
                </m:r>
                <m:r>
                  <w:rPr>
                    <w:rFonts w:ascii="Cambria Math" w:eastAsia="Times New Roman"/>
                  </w:rPr>
                  <m:t>155</m:t>
                </m:r>
              </m:oMath>
            </m:oMathPara>
          </w:p>
        </w:tc>
      </w:tr>
      <w:tr w:rsidR="005F5AA7" w:rsidRPr="0064291B"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lang w:eastAsia="zh-CN"/>
              </w:rPr>
              <w:t>315 – 634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lang w:eastAsia="zh-CN"/>
              </w:rPr>
              <w:t>320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967159" w:rsidP="008E010F">
            <w:pPr>
              <w:keepNext/>
              <w:keepLines/>
              <w:spacing w:after="0"/>
              <w:jc w:val="center"/>
              <w:rPr>
                <w:lang w:eastAsia="zh-CN"/>
              </w:rPr>
            </w:pPr>
            <m:oMathPara>
              <m:oMath>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PRS</m:t>
                    </m:r>
                  </m:sub>
                </m:sSub>
                <m:r>
                  <w:rPr>
                    <w:rFonts w:eastAsia="Times New Roman"/>
                  </w:rPr>
                  <m:t>-</m:t>
                </m:r>
                <m:r>
                  <w:rPr>
                    <w:rFonts w:ascii="Cambria Math" w:eastAsia="Times New Roman"/>
                  </w:rPr>
                  <m:t>315</m:t>
                </m:r>
              </m:oMath>
            </m:oMathPara>
          </w:p>
        </w:tc>
      </w:tr>
      <w:tr w:rsidR="005F5AA7" w:rsidRPr="0064291B"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lang w:eastAsia="zh-CN"/>
              </w:rPr>
              <w:t>635 – 1274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lang w:eastAsia="zh-CN"/>
              </w:rPr>
              <w:t>640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967159" w:rsidP="008E010F">
            <w:pPr>
              <w:keepNext/>
              <w:keepLines/>
              <w:spacing w:after="0"/>
              <w:jc w:val="center"/>
              <w:rPr>
                <w:lang w:eastAsia="zh-CN"/>
              </w:rPr>
            </w:pPr>
            <m:oMathPara>
              <m:oMath>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PRS</m:t>
                    </m:r>
                  </m:sub>
                </m:sSub>
                <m:r>
                  <w:rPr>
                    <w:rFonts w:eastAsia="Times New Roman"/>
                  </w:rPr>
                  <m:t>-</m:t>
                </m:r>
                <m:r>
                  <w:rPr>
                    <w:rFonts w:ascii="Cambria Math" w:eastAsia="Times New Roman"/>
                  </w:rPr>
                  <m:t>635</m:t>
                </m:r>
              </m:oMath>
            </m:oMathPara>
          </w:p>
        </w:tc>
      </w:tr>
      <w:tr w:rsidR="005F5AA7" w:rsidRPr="0064291B"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rFonts w:eastAsia="Times New Roman"/>
              </w:rPr>
              <w:t>1275 - 2554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lang w:eastAsia="zh-CN"/>
              </w:rPr>
            </w:pPr>
            <w:r w:rsidRPr="0064291B">
              <w:rPr>
                <w:lang w:eastAsia="zh-CN"/>
              </w:rPr>
              <w:t>1280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967159" w:rsidP="008E010F">
            <w:pPr>
              <w:keepNext/>
              <w:keepLines/>
              <w:spacing w:after="0"/>
              <w:jc w:val="center"/>
              <w:rPr>
                <w:rFonts w:eastAsia="Times New Roman"/>
                <w:lang w:eastAsia="zh-CN"/>
              </w:rPr>
            </w:pPr>
            <m:oMathPara>
              <m:oMath>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PRS</m:t>
                    </m:r>
                  </m:sub>
                </m:sSub>
                <m:r>
                  <w:rPr>
                    <w:rFonts w:eastAsia="Times New Roman"/>
                  </w:rPr>
                  <m:t>-</m:t>
                </m:r>
                <m:r>
                  <w:rPr>
                    <w:rFonts w:ascii="Cambria Math" w:eastAsia="Times New Roman"/>
                  </w:rPr>
                  <m:t>1275</m:t>
                </m:r>
              </m:oMath>
            </m:oMathPara>
          </w:p>
        </w:tc>
      </w:tr>
      <w:tr w:rsidR="005F5AA7" w:rsidRPr="0064291B"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rFonts w:eastAsia="Times New Roman"/>
              </w:rPr>
            </w:pPr>
            <w:r w:rsidRPr="0064291B">
              <w:rPr>
                <w:rFonts w:eastAsia="Times New Roman"/>
              </w:rPr>
              <w:t>2555-4095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5F5AA7" w:rsidRPr="0064291B" w:rsidRDefault="005F5AA7" w:rsidP="008E010F">
            <w:pPr>
              <w:keepNext/>
              <w:keepLines/>
              <w:spacing w:after="0"/>
              <w:jc w:val="center"/>
              <w:rPr>
                <w:rFonts w:eastAsia="Times New Roman"/>
              </w:rPr>
            </w:pPr>
            <w:r w:rsidRPr="0064291B">
              <w:rPr>
                <w:rFonts w:eastAsia="Times New Roman"/>
              </w:rPr>
              <w:t>Reserved</w:t>
            </w:r>
          </w:p>
        </w:tc>
      </w:tr>
    </w:tbl>
    <w:p w:rsidR="005F5AA7" w:rsidRPr="0064291B" w:rsidRDefault="005F5AA7" w:rsidP="005F5AA7">
      <w:pPr>
        <w:rPr>
          <w:rFonts w:eastAsia="Times New Roman"/>
        </w:rPr>
      </w:pPr>
    </w:p>
    <w:p w:rsidR="00673A12" w:rsidRPr="00702770" w:rsidRDefault="00673A12" w:rsidP="009211A8">
      <w:pPr>
        <w:pStyle w:val="Caption"/>
        <w:jc w:val="left"/>
        <w:rPr>
          <w:i/>
        </w:rPr>
      </w:pPr>
      <w:bookmarkStart w:id="34" w:name="_Ref525326189"/>
      <w:bookmarkStart w:id="35" w:name="_Ref525326588"/>
      <w:bookmarkStart w:id="36" w:name="_Toc518119380"/>
      <w:bookmarkStart w:id="37" w:name="_Toc525312688"/>
      <w:r w:rsidRPr="00707218">
        <w:rPr>
          <w:i/>
        </w:rPr>
        <w:t xml:space="preserve">Proposal </w:t>
      </w:r>
      <w:r w:rsidR="00967159" w:rsidRPr="00707218">
        <w:rPr>
          <w:i/>
          <w:smallCaps/>
        </w:rPr>
        <w:fldChar w:fldCharType="begin"/>
      </w:r>
      <w:r w:rsidRPr="00707218">
        <w:rPr>
          <w:i/>
        </w:rPr>
        <w:instrText xml:space="preserve"> SEQ Proposal \* ARABIC </w:instrText>
      </w:r>
      <w:r w:rsidR="00967159" w:rsidRPr="00707218">
        <w:rPr>
          <w:i/>
          <w:smallCaps/>
        </w:rPr>
        <w:fldChar w:fldCharType="separate"/>
      </w:r>
      <w:r w:rsidR="00AF1155">
        <w:rPr>
          <w:i/>
        </w:rPr>
        <w:t>9</w:t>
      </w:r>
      <w:r w:rsidR="00967159" w:rsidRPr="00707218">
        <w:rPr>
          <w:i/>
          <w:smallCaps/>
        </w:rPr>
        <w:fldChar w:fldCharType="end"/>
      </w:r>
      <w:r w:rsidRPr="00707218">
        <w:rPr>
          <w:i/>
        </w:rPr>
        <w:t xml:space="preserve">. </w:t>
      </w:r>
      <w:r>
        <w:rPr>
          <w:i/>
        </w:rPr>
        <w:t xml:space="preserve"> </w:t>
      </w:r>
      <w:r w:rsidR="00F01474">
        <w:rPr>
          <w:i/>
        </w:rPr>
        <w:t>For the evaluation of NR positioning</w:t>
      </w:r>
      <w:r w:rsidR="00361F59">
        <w:rPr>
          <w:i/>
        </w:rPr>
        <w:t xml:space="preserve"> f</w:t>
      </w:r>
      <w:r w:rsidRPr="00702770">
        <w:rPr>
          <w:i/>
        </w:rPr>
        <w:t xml:space="preserve">or supporting multibeam transmission of the PRS signals, NR PRS mapping in </w:t>
      </w:r>
      <w:r w:rsidR="001A31F6">
        <w:rPr>
          <w:i/>
        </w:rPr>
        <w:t xml:space="preserve">the </w:t>
      </w:r>
      <w:r w:rsidRPr="001A31F6">
        <w:rPr>
          <w:i/>
        </w:rPr>
        <w:t>time</w:t>
      </w:r>
      <w:r w:rsidRPr="00702770">
        <w:rPr>
          <w:i/>
        </w:rPr>
        <w:t xml:space="preserve"> domain should consider</w:t>
      </w:r>
      <w:r>
        <w:rPr>
          <w:i/>
        </w:rPr>
        <w:t>:</w:t>
      </w:r>
      <w:bookmarkEnd w:id="34"/>
      <w:r w:rsidRPr="00572506">
        <w:rPr>
          <w:i/>
        </w:rPr>
        <w:t xml:space="preserve"> </w:t>
      </w:r>
      <w:r w:rsidR="009211A8">
        <w:rPr>
          <w:i/>
        </w:rPr>
        <w:t xml:space="preserve">a) </w:t>
      </w:r>
      <w:r w:rsidRPr="00702770">
        <w:rPr>
          <w:i/>
        </w:rPr>
        <w:t>the concept of PRS block and PRS block set</w:t>
      </w:r>
      <w:r w:rsidR="009211A8">
        <w:rPr>
          <w:i/>
        </w:rPr>
        <w:t xml:space="preserve">; b) </w:t>
      </w:r>
      <w:r w:rsidRPr="00702770">
        <w:rPr>
          <w:i/>
        </w:rPr>
        <w:t>the mapping of the OFDM symbols in a PRS block and the mapping pattern of the PRS blocks in aPRS block set (a PRS occasion)</w:t>
      </w:r>
      <w:r w:rsidR="009211A8">
        <w:rPr>
          <w:i/>
        </w:rPr>
        <w:t xml:space="preserve">; and c) </w:t>
      </w:r>
      <w:r w:rsidRPr="00702770">
        <w:rPr>
          <w:i/>
        </w:rPr>
        <w:t>the transmission period and transmission offset of the PRS block set (a PRS occasion)</w:t>
      </w:r>
      <w:bookmarkEnd w:id="35"/>
    </w:p>
    <w:bookmarkEnd w:id="36"/>
    <w:bookmarkEnd w:id="37"/>
    <w:p w:rsidR="005F5AA7" w:rsidRDefault="005F5AA7" w:rsidP="005F5AA7">
      <w:pPr>
        <w:pStyle w:val="Heading1"/>
        <w:keepNext w:val="0"/>
        <w:keepLines w:val="0"/>
        <w:tabs>
          <w:tab w:val="clear" w:pos="432"/>
        </w:tabs>
        <w:spacing w:before="300" w:after="40"/>
      </w:pPr>
      <w:r>
        <w:t>PRS Muting Pattern</w:t>
      </w:r>
    </w:p>
    <w:p w:rsidR="005F5AA7" w:rsidRPr="00C33521" w:rsidRDefault="005F5AA7" w:rsidP="005F5AA7">
      <w:pPr>
        <w:pStyle w:val="3GPPNormalText"/>
      </w:pPr>
      <w:r w:rsidRPr="00C33521">
        <w:t xml:space="preserve">When multiple </w:t>
      </w:r>
      <w:r w:rsidRPr="001A31F6">
        <w:rPr>
          <w:noProof/>
        </w:rPr>
        <w:t>neighboring</w:t>
      </w:r>
      <w:r w:rsidRPr="00C33521">
        <w:t xml:space="preserve"> cells transmit the PRS simultaneously, the PRS signals from the multiple cells could collide in both time and </w:t>
      </w:r>
      <w:r w:rsidR="006B4DB3">
        <w:t>frequency</w:t>
      </w:r>
      <w:r w:rsidRPr="00C33521">
        <w:t xml:space="preserve">, which creates inter-cell interference during the cross-correlation. Due to the near-far problem where the strong PRS signals from closer-by cells </w:t>
      </w:r>
      <w:r w:rsidRPr="001A31F6">
        <w:rPr>
          <w:noProof/>
        </w:rPr>
        <w:t>overshadow</w:t>
      </w:r>
      <w:r w:rsidRPr="00C33521">
        <w:t xml:space="preserve"> the weak PRS signals from far away cells, it will be difficult for the UE to detect </w:t>
      </w:r>
      <w:r w:rsidRPr="001A31F6">
        <w:rPr>
          <w:noProof/>
        </w:rPr>
        <w:t>faraway</w:t>
      </w:r>
      <w:r w:rsidRPr="00C33521">
        <w:t xml:space="preserve"> cells, and which in turn result in the loss in </w:t>
      </w:r>
      <w:r w:rsidRPr="00C025B3">
        <w:rPr>
          <w:noProof/>
        </w:rPr>
        <w:t>hearability</w:t>
      </w:r>
      <w:r w:rsidRPr="00C33521">
        <w:t xml:space="preserve">. This issue can be particularly serious in dense urban deployments or under poor network planning. In order to overcome the near-far problem, the PRS muting pattern was introduced in LTE to increase the detectability of the PRS from weak cells. </w:t>
      </w:r>
    </w:p>
    <w:p w:rsidR="005F5AA7" w:rsidRPr="00C33521" w:rsidRDefault="005F5AA7" w:rsidP="005F5AA7">
      <w:pPr>
        <w:pStyle w:val="3GPPNormalText"/>
      </w:pPr>
      <w:r w:rsidRPr="00C33521">
        <w:rPr>
          <w:noProof/>
        </w:rPr>
        <w:t xml:space="preserve">LTE PRS </w:t>
      </w:r>
      <w:r w:rsidRPr="00C33521">
        <w:rPr>
          <w:i/>
          <w:noProof/>
        </w:rPr>
        <w:t xml:space="preserve">muting configuration </w:t>
      </w:r>
      <w:r w:rsidRPr="00C33521">
        <w:rPr>
          <w:noProof/>
        </w:rPr>
        <w:t xml:space="preserve">is defined by a periodic PRS muting sequence with a periodicity of </w:t>
      </w:r>
      <m:oMath>
        <m:sSup>
          <m:sSupPr>
            <m:ctrlPr>
              <w:rPr>
                <w:rFonts w:ascii="Cambria Math" w:hAnsi="Cambria Math"/>
                <w:i/>
              </w:rPr>
            </m:ctrlPr>
          </m:sSupPr>
          <m:e>
            <m:sSub>
              <m:sSubPr>
                <m:ctrlPr>
                  <w:rPr>
                    <w:rFonts w:ascii="Cambria Math" w:hAnsi="Cambria Math"/>
                    <w:i/>
                  </w:rPr>
                </m:ctrlPr>
              </m:sSubPr>
              <m:e>
                <m:r>
                  <w:rPr>
                    <w:rFonts w:ascii="Cambria Math" w:hAnsi="Cambria Math"/>
                  </w:rPr>
                  <m:t>T</m:t>
                </m:r>
              </m:e>
              <m:sub>
                <m:r>
                  <w:rPr>
                    <w:rFonts w:ascii="Cambria Math" w:hAnsi="Cambria Math"/>
                  </w:rPr>
                  <m:t>REP</m:t>
                </m:r>
              </m:sub>
            </m:sSub>
            <m:r>
              <w:rPr>
                <w:rFonts w:ascii="Cambria Math"/>
              </w:rPr>
              <m:t>=2</m:t>
            </m:r>
          </m:e>
          <m:sup>
            <m:r>
              <w:rPr>
                <w:rFonts w:ascii="Cambria Math" w:hAnsi="Cambria Math"/>
              </w:rPr>
              <m:t>i</m:t>
            </m:r>
          </m:sup>
        </m:sSup>
        <m:r>
          <w:rPr>
            <w:rFonts w:ascii="Cambria Math"/>
          </w:rPr>
          <m:t xml:space="preserve"> </m:t>
        </m:r>
        <m:d>
          <m:dPr>
            <m:ctrlPr>
              <w:rPr>
                <w:rFonts w:ascii="Cambria Math" w:hAnsi="Cambria Math"/>
                <w:i/>
              </w:rPr>
            </m:ctrlPr>
          </m:dPr>
          <m:e>
            <m:r>
              <w:rPr>
                <w:rFonts w:ascii="Cambria Math" w:hAnsi="Cambria Math"/>
              </w:rPr>
              <m:t>i</m:t>
            </m:r>
            <m:r>
              <w:rPr>
                <w:rFonts w:ascii="Cambria Math"/>
              </w:rPr>
              <m:t xml:space="preserve">=1, 2, </m:t>
            </m:r>
            <m:r>
              <w:rPr>
                <w:rFonts w:ascii="Cambria Math"/>
              </w:rPr>
              <m:t>…</m:t>
            </m:r>
            <m:r>
              <w:rPr>
                <w:rFonts w:ascii="Cambria Math"/>
              </w:rPr>
              <m:t>, 10</m:t>
            </m:r>
          </m:e>
        </m:d>
      </m:oMath>
      <w:r w:rsidRPr="00C33521">
        <w:rPr>
          <w:noProof/>
        </w:rPr>
        <w:t xml:space="preserve"> PRS occasion groups. </w:t>
      </w:r>
      <m:oMath>
        <m:sSub>
          <m:sSubPr>
            <m:ctrlPr>
              <w:rPr>
                <w:rFonts w:ascii="Cambria Math" w:hAnsi="Cambria Math"/>
                <w:i/>
              </w:rPr>
            </m:ctrlPr>
          </m:sSubPr>
          <m:e>
            <m:r>
              <w:rPr>
                <w:rFonts w:ascii="Cambria Math" w:hAnsi="Cambria Math"/>
              </w:rPr>
              <m:t>T</m:t>
            </m:r>
          </m:e>
          <m:sub>
            <m:r>
              <w:rPr>
                <w:rFonts w:ascii="Cambria Math" w:hAnsi="Cambria Math"/>
              </w:rPr>
              <m:t>REP</m:t>
            </m:r>
          </m:sub>
        </m:sSub>
      </m:oMath>
      <w:r w:rsidRPr="00C33521">
        <w:rPr>
          <w:noProof/>
        </w:rPr>
        <w:t xml:space="preserve"> is also the length of the selected bit string that represents this PRS muting sequence. If a bit in the PRS muting sequence </w:t>
      </w:r>
      <w:r w:rsidRPr="00C33521">
        <w:rPr>
          <w:rFonts w:eastAsia="SimSun"/>
          <w:lang w:eastAsia="zh-CN"/>
        </w:rPr>
        <w:t xml:space="preserve">is set to </w:t>
      </w:r>
      <w:r w:rsidRPr="00C33521">
        <w:t xml:space="preserve">"0", then the PRS is muted in all the PRS occasions in the corresponding PRS occasion group. A PRS occasion group comprises </w:t>
      </w:r>
      <m:oMath>
        <m:sSup>
          <m:sSupPr>
            <m:ctrlPr>
              <w:rPr>
                <w:rFonts w:ascii="Cambria Math" w:hAnsi="Cambria Math"/>
                <w:i/>
              </w:rPr>
            </m:ctrlPr>
          </m:sSupPr>
          <m:e>
            <m:r>
              <w:rPr>
                <w:rFonts w:ascii="Cambria Math"/>
              </w:rPr>
              <m:t>2</m:t>
            </m:r>
          </m:e>
          <m:sup>
            <m:r>
              <w:rPr>
                <w:rFonts w:ascii="Cambria Math" w:hAnsi="Cambria Math"/>
              </w:rPr>
              <m:t>i</m:t>
            </m:r>
          </m:sup>
        </m:sSup>
        <m:r>
          <w:rPr>
            <w:rFonts w:ascii="Cambria Math"/>
          </w:rPr>
          <m:t xml:space="preserve"> </m:t>
        </m:r>
        <m:d>
          <m:dPr>
            <m:ctrlPr>
              <w:rPr>
                <w:rFonts w:ascii="Cambria Math" w:hAnsi="Cambria Math"/>
                <w:i/>
              </w:rPr>
            </m:ctrlPr>
          </m:dPr>
          <m:e>
            <m:r>
              <w:rPr>
                <w:rFonts w:ascii="Cambria Math" w:hAnsi="Cambria Math"/>
              </w:rPr>
              <m:t>i</m:t>
            </m:r>
            <m:r>
              <w:rPr>
                <w:rFonts w:ascii="Cambria Math"/>
              </w:rPr>
              <m:t xml:space="preserve">=1, 2, </m:t>
            </m:r>
            <m:r>
              <w:rPr>
                <w:rFonts w:ascii="Cambria Math"/>
              </w:rPr>
              <m:t>…</m:t>
            </m:r>
            <m:r>
              <w:rPr>
                <w:rFonts w:ascii="Cambria Math"/>
              </w:rPr>
              <m:t>, 7</m:t>
            </m:r>
          </m:e>
        </m:d>
      </m:oMath>
      <w:r w:rsidRPr="00C33521">
        <w:t xml:space="preserve"> PRS occasions. Each PRS occasion comprises </w:t>
      </w:r>
      <m:oMath>
        <m:sSub>
          <m:sSubPr>
            <m:ctrlPr>
              <w:rPr>
                <w:rFonts w:ascii="Cambria Math" w:hAnsi="Cambria Math"/>
                <w:i/>
              </w:rPr>
            </m:ctrlPr>
          </m:sSubPr>
          <m:e>
            <m:r>
              <w:rPr>
                <w:rFonts w:ascii="Cambria Math" w:hAnsi="Cambria Math"/>
              </w:rPr>
              <m:t>N</m:t>
            </m:r>
          </m:e>
          <m:sub>
            <m:r>
              <w:rPr>
                <w:rFonts w:ascii="Cambria Math" w:hAnsi="Cambria Math"/>
              </w:rPr>
              <m:t>PRS</m:t>
            </m:r>
          </m:sub>
        </m:sSub>
        <m:r>
          <w:rPr>
            <w:rFonts w:ascii="Cambria Math"/>
          </w:rPr>
          <m:t>=</m:t>
        </m:r>
        <m:d>
          <m:dPr>
            <m:begChr m:val="{"/>
            <m:endChr m:val="}"/>
            <m:ctrlPr>
              <w:rPr>
                <w:rFonts w:ascii="Cambria Math" w:hAnsi="Cambria Math"/>
                <w:i/>
              </w:rPr>
            </m:ctrlPr>
          </m:dPr>
          <m:e>
            <m:r>
              <w:rPr>
                <w:rFonts w:ascii="Cambria Math"/>
              </w:rPr>
              <m:t>1, 2, 4, 6</m:t>
            </m:r>
          </m:e>
        </m:d>
      </m:oMath>
      <w:r w:rsidRPr="00C33521">
        <w:rPr>
          <w:iCs/>
          <w:noProof/>
          <w:vertAlign w:val="subscript"/>
        </w:rPr>
        <w:t xml:space="preserve"> </w:t>
      </w:r>
      <w:r w:rsidRPr="00C33521">
        <w:t>downlink PRS subframes. The first bit of the PRS muting sequence corresponds to the first PRS occasion group that starts after the beginning of the assistance data reference cell SFN=0. By assigning orthogonal muting patterns to neighbouring cells with the overlapping PRS time and frequency resources, the cross correlation interference is eliminated with the cost of possibly increased time-to-fix of positioning. It is then up to the networks to implement the trade</w:t>
      </w:r>
      <w:r w:rsidR="007739FF">
        <w:t xml:space="preserve"> </w:t>
      </w:r>
      <w:r w:rsidRPr="00C33521">
        <w:t>off between PRS hearability and time-to-fix of positioning for different deployment scenarios.</w:t>
      </w:r>
    </w:p>
    <w:p w:rsidR="005F5AA7" w:rsidRPr="00C33521" w:rsidRDefault="005F5AA7" w:rsidP="005F5AA7">
      <w:pPr>
        <w:pStyle w:val="3GPPNormalText"/>
      </w:pPr>
      <w:r w:rsidRPr="00C33521">
        <w:t xml:space="preserve">For NR PRS, the design of the muting pattern should take into the consideration of the multi-beam transmission of the PRS signals. Due to fact that PRS beams are transmitted in different beam directions, PRS signals transmitted in the overlapping time/frequency resources may not overlap in </w:t>
      </w:r>
      <w:r w:rsidRPr="001A31F6">
        <w:rPr>
          <w:noProof/>
        </w:rPr>
        <w:t>space</w:t>
      </w:r>
      <w:r w:rsidRPr="00C33521">
        <w:t xml:space="preserve"> and then may cause the </w:t>
      </w:r>
      <w:r w:rsidR="001A31F6" w:rsidRPr="001A31F6">
        <w:rPr>
          <w:noProof/>
        </w:rPr>
        <w:t>so</w:t>
      </w:r>
      <w:r w:rsidR="001A31F6">
        <w:rPr>
          <w:noProof/>
        </w:rPr>
        <w:t>-</w:t>
      </w:r>
      <w:r w:rsidRPr="001A31F6">
        <w:rPr>
          <w:noProof/>
        </w:rPr>
        <w:t>called</w:t>
      </w:r>
      <w:r w:rsidRPr="00C33521">
        <w:t xml:space="preserve"> near-far problem in PRS detection.</w:t>
      </w:r>
    </w:p>
    <w:p w:rsidR="005F5AA7" w:rsidRPr="00C33521" w:rsidRDefault="00967159" w:rsidP="005F5AA7">
      <w:pPr>
        <w:pStyle w:val="3GPPNormalText"/>
        <w:rPr>
          <w:noProof/>
        </w:rPr>
      </w:pPr>
      <w:fldSimple w:instr=" REF _Ref525312906 \h  \* MERGEFORMAT ">
        <w:r w:rsidR="00AF1155" w:rsidRPr="00C33521">
          <w:t xml:space="preserve">Figure </w:t>
        </w:r>
        <w:r w:rsidR="00AF1155">
          <w:rPr>
            <w:noProof/>
          </w:rPr>
          <w:t>9</w:t>
        </w:r>
      </w:fldSimple>
      <w:r w:rsidR="00005754" w:rsidRPr="00C33521">
        <w:rPr>
          <w:noProof/>
        </w:rPr>
        <w:t xml:space="preserve"> </w:t>
      </w:r>
      <w:r w:rsidR="005F5AA7" w:rsidRPr="001A31F6">
        <w:rPr>
          <w:noProof/>
        </w:rPr>
        <w:t>presents</w:t>
      </w:r>
      <w:r w:rsidR="005F5AA7" w:rsidRPr="00C33521">
        <w:rPr>
          <w:noProof/>
        </w:rPr>
        <w:t xml:space="preserve"> the proposed NR PRS </w:t>
      </w:r>
      <w:r w:rsidR="005F5AA7" w:rsidRPr="00C33521">
        <w:rPr>
          <w:i/>
          <w:noProof/>
        </w:rPr>
        <w:t xml:space="preserve">muting </w:t>
      </w:r>
      <w:r w:rsidR="005F5AA7" w:rsidRPr="00C33521">
        <w:rPr>
          <w:noProof/>
        </w:rPr>
        <w:t xml:space="preserve">configuration. Similar with LTE, the proposed NR PRS muting sequence has the periodicity </w:t>
      </w:r>
      <m:oMath>
        <m:sSup>
          <m:sSupPr>
            <m:ctrlPr>
              <w:rPr>
                <w:rFonts w:ascii="Cambria Math" w:hAnsi="Cambria Math"/>
                <w:i/>
              </w:rPr>
            </m:ctrlPr>
          </m:sSupPr>
          <m:e>
            <m:sSub>
              <m:sSubPr>
                <m:ctrlPr>
                  <w:rPr>
                    <w:rFonts w:ascii="Cambria Math" w:hAnsi="Cambria Math"/>
                    <w:i/>
                  </w:rPr>
                </m:ctrlPr>
              </m:sSubPr>
              <m:e>
                <m:r>
                  <w:rPr>
                    <w:rFonts w:ascii="Cambria Math" w:hAnsi="Cambria Math"/>
                  </w:rPr>
                  <m:t>T</m:t>
                </m:r>
              </m:e>
              <m:sub>
                <m:r>
                  <w:rPr>
                    <w:rFonts w:ascii="Cambria Math" w:hAnsi="Cambria Math"/>
                  </w:rPr>
                  <m:t>REP</m:t>
                </m:r>
              </m:sub>
            </m:sSub>
            <m:r>
              <w:rPr>
                <w:rFonts w:ascii="Cambria Math"/>
              </w:rPr>
              <m:t>=2</m:t>
            </m:r>
          </m:e>
          <m:sup>
            <m:r>
              <w:rPr>
                <w:rFonts w:ascii="Cambria Math" w:hAnsi="Cambria Math"/>
              </w:rPr>
              <m:t>i</m:t>
            </m:r>
          </m:sup>
        </m:sSup>
        <m:r>
          <w:rPr>
            <w:rFonts w:ascii="Cambria Math"/>
          </w:rPr>
          <m:t xml:space="preserve"> </m:t>
        </m:r>
        <m:d>
          <m:dPr>
            <m:ctrlPr>
              <w:rPr>
                <w:rFonts w:ascii="Cambria Math" w:hAnsi="Cambria Math"/>
                <w:i/>
              </w:rPr>
            </m:ctrlPr>
          </m:dPr>
          <m:e>
            <m:r>
              <w:rPr>
                <w:rFonts w:ascii="Cambria Math" w:hAnsi="Cambria Math"/>
              </w:rPr>
              <m:t>i</m:t>
            </m:r>
            <m:r>
              <w:rPr>
                <w:rFonts w:ascii="Cambria Math"/>
              </w:rPr>
              <m:t xml:space="preserve">=1, 2, </m:t>
            </m:r>
            <m:r>
              <w:rPr>
                <w:rFonts w:ascii="Cambria Math"/>
              </w:rPr>
              <m:t>…</m:t>
            </m:r>
            <m:r>
              <w:rPr>
                <w:rFonts w:ascii="Cambria Math"/>
              </w:rPr>
              <m:t>, 10</m:t>
            </m:r>
          </m:e>
        </m:d>
      </m:oMath>
      <w:r w:rsidR="005F5AA7" w:rsidRPr="00C33521">
        <w:rPr>
          <w:noProof/>
        </w:rPr>
        <w:t xml:space="preserve"> PRS occasion groups and  </w:t>
      </w:r>
      <m:oMath>
        <m:sSub>
          <m:sSubPr>
            <m:ctrlPr>
              <w:rPr>
                <w:rFonts w:ascii="Cambria Math" w:hAnsi="Cambria Math"/>
                <w:i/>
              </w:rPr>
            </m:ctrlPr>
          </m:sSubPr>
          <m:e>
            <m:r>
              <w:rPr>
                <w:rFonts w:ascii="Cambria Math" w:hAnsi="Cambria Math"/>
              </w:rPr>
              <m:t>T</m:t>
            </m:r>
          </m:e>
          <m:sub>
            <m:r>
              <w:rPr>
                <w:rFonts w:ascii="Cambria Math" w:hAnsi="Cambria Math"/>
              </w:rPr>
              <m:t>REP</m:t>
            </m:r>
          </m:sub>
        </m:sSub>
      </m:oMath>
      <w:r w:rsidR="005F5AA7" w:rsidRPr="00C33521">
        <w:rPr>
          <w:noProof/>
        </w:rPr>
        <w:t xml:space="preserve"> is the length of the selected bit string that represents this PRS muting sequence. A bit “0” in the PRS muting sequence represents </w:t>
      </w:r>
      <w:r w:rsidR="005F5AA7" w:rsidRPr="00C33521">
        <w:t xml:space="preserve">the PRS in all the PRS occasions in the corresponding PRS occasion group are identified as the </w:t>
      </w:r>
      <w:r w:rsidR="005F5AA7" w:rsidRPr="00C33521">
        <w:rPr>
          <w:i/>
        </w:rPr>
        <w:t xml:space="preserve">candidate </w:t>
      </w:r>
      <w:r w:rsidR="005F5AA7" w:rsidRPr="00C33521">
        <w:t xml:space="preserve">PRS occasion group for PRS muting. A PRS occasion group comprises </w:t>
      </w:r>
      <m:oMath>
        <m:sSup>
          <m:sSupPr>
            <m:ctrlPr>
              <w:rPr>
                <w:rFonts w:ascii="Cambria Math" w:hAnsi="Cambria Math"/>
                <w:i/>
              </w:rPr>
            </m:ctrlPr>
          </m:sSupPr>
          <m:e>
            <m:r>
              <w:rPr>
                <w:rFonts w:ascii="Cambria Math"/>
              </w:rPr>
              <m:t>2</m:t>
            </m:r>
          </m:e>
          <m:sup>
            <m:r>
              <w:rPr>
                <w:rFonts w:ascii="Cambria Math" w:hAnsi="Cambria Math"/>
              </w:rPr>
              <m:t>i</m:t>
            </m:r>
          </m:sup>
        </m:sSup>
        <m:r>
          <w:rPr>
            <w:rFonts w:ascii="Cambria Math"/>
          </w:rPr>
          <m:t xml:space="preserve"> </m:t>
        </m:r>
        <m:d>
          <m:dPr>
            <m:ctrlPr>
              <w:rPr>
                <w:rFonts w:ascii="Cambria Math" w:hAnsi="Cambria Math"/>
                <w:i/>
              </w:rPr>
            </m:ctrlPr>
          </m:dPr>
          <m:e>
            <m:r>
              <w:rPr>
                <w:rFonts w:ascii="Cambria Math" w:hAnsi="Cambria Math"/>
              </w:rPr>
              <m:t>i</m:t>
            </m:r>
            <m:r>
              <w:rPr>
                <w:rFonts w:ascii="Cambria Math"/>
              </w:rPr>
              <m:t xml:space="preserve">=1, 2, </m:t>
            </m:r>
            <m:r>
              <w:rPr>
                <w:rFonts w:ascii="Cambria Math"/>
              </w:rPr>
              <m:t>…</m:t>
            </m:r>
            <m:r>
              <w:rPr>
                <w:rFonts w:ascii="Cambria Math"/>
              </w:rPr>
              <m:t>, 7</m:t>
            </m:r>
          </m:e>
        </m:d>
      </m:oMath>
      <w:r w:rsidR="005F5AA7" w:rsidRPr="00C33521">
        <w:t xml:space="preserve"> PRS occasions (i.e., PRS block sets). Each PRS block set contains </w:t>
      </w:r>
      <m:oMath>
        <m:sSub>
          <m:sSubPr>
            <m:ctrlPr>
              <w:rPr>
                <w:rFonts w:ascii="Cambria Math" w:hAnsi="Cambria Math"/>
                <w:i/>
              </w:rPr>
            </m:ctrlPr>
          </m:sSubPr>
          <m:e>
            <m:r>
              <w:rPr>
                <w:rFonts w:ascii="Cambria Math" w:hAnsi="Cambria Math"/>
              </w:rPr>
              <m:t>N</m:t>
            </m:r>
          </m:e>
          <m:sub>
            <m:r>
              <w:rPr>
                <w:rFonts w:ascii="Cambria Math" w:hAnsi="Cambria Math"/>
              </w:rPr>
              <m:t>PRS</m:t>
            </m:r>
          </m:sub>
        </m:sSub>
        <m:r>
          <w:rPr>
            <w:rFonts w:ascii="Cambria Math"/>
          </w:rPr>
          <m:t>=</m:t>
        </m:r>
        <m:d>
          <m:dPr>
            <m:begChr m:val="{"/>
            <m:endChr m:val="}"/>
            <m:ctrlPr>
              <w:rPr>
                <w:rFonts w:ascii="Cambria Math" w:hAnsi="Cambria Math"/>
                <w:i/>
              </w:rPr>
            </m:ctrlPr>
          </m:dPr>
          <m:e>
            <m:r>
              <w:rPr>
                <w:rFonts w:ascii="Cambria Math"/>
              </w:rPr>
              <m:t xml:space="preserve">1, 2, </m:t>
            </m:r>
            <m:r>
              <w:rPr>
                <w:rFonts w:ascii="Cambria Math"/>
              </w:rPr>
              <m:t>…</m:t>
            </m:r>
            <m:r>
              <w:rPr>
                <w:rFonts w:ascii="Cambria Math"/>
              </w:rPr>
              <m:t>,64</m:t>
            </m:r>
          </m:e>
        </m:d>
      </m:oMath>
      <w:r w:rsidR="005F5AA7" w:rsidRPr="00C33521">
        <w:rPr>
          <w:iCs/>
          <w:noProof/>
          <w:vertAlign w:val="subscript"/>
        </w:rPr>
        <w:t xml:space="preserve"> </w:t>
      </w:r>
      <w:r w:rsidR="005F5AA7" w:rsidRPr="00C33521">
        <w:t xml:space="preserve">downlink PRS blocks. All PRS blocks in the </w:t>
      </w:r>
      <w:r w:rsidR="005F5AA7" w:rsidRPr="00C33521">
        <w:rPr>
          <w:i/>
        </w:rPr>
        <w:t xml:space="preserve">candidate </w:t>
      </w:r>
      <w:r w:rsidR="005F5AA7" w:rsidRPr="00C33521">
        <w:t xml:space="preserve">PRS occasion group are indentified as the </w:t>
      </w:r>
      <w:r w:rsidR="005F5AA7" w:rsidRPr="00C33521">
        <w:rPr>
          <w:i/>
        </w:rPr>
        <w:t xml:space="preserve">candidate </w:t>
      </w:r>
      <w:r w:rsidR="005F5AA7" w:rsidRPr="00C33521">
        <w:t xml:space="preserve">PRS blocks for muting. In addition, a PRS block set muting bitmap for a PRS block set is introduced which indicates which of the PRS block in the candidate PRS block set should be muted. </w:t>
      </w:r>
      <w:r w:rsidR="005F5AA7" w:rsidRPr="00C33521">
        <w:rPr>
          <w:noProof/>
        </w:rPr>
        <w:t xml:space="preserve">A </w:t>
      </w:r>
      <w:r w:rsidR="005F5AA7" w:rsidRPr="00C33521">
        <w:rPr>
          <w:i/>
        </w:rPr>
        <w:t xml:space="preserve">candidate </w:t>
      </w:r>
      <w:r w:rsidR="005F5AA7" w:rsidRPr="00C33521">
        <w:rPr>
          <w:noProof/>
        </w:rPr>
        <w:t xml:space="preserve">PRS </w:t>
      </w:r>
      <w:r w:rsidR="005F5AA7" w:rsidRPr="00C33521">
        <w:t xml:space="preserve">block is muted when and only when the </w:t>
      </w:r>
      <w:r w:rsidR="005F5AA7" w:rsidRPr="00C33521">
        <w:rPr>
          <w:noProof/>
        </w:rPr>
        <w:t xml:space="preserve">corresponding bit in the PRS </w:t>
      </w:r>
      <w:r w:rsidR="005F5AA7" w:rsidRPr="00C33521">
        <w:t xml:space="preserve">block set muting </w:t>
      </w:r>
      <w:r w:rsidR="005F5AA7" w:rsidRPr="00C33521">
        <w:rPr>
          <w:noProof/>
        </w:rPr>
        <w:t xml:space="preserve">sequence is set to ‘0’. </w:t>
      </w:r>
    </w:p>
    <w:p w:rsidR="005F5AA7" w:rsidRPr="00C33521" w:rsidRDefault="005F5AA7" w:rsidP="005F5AA7">
      <w:pPr>
        <w:pStyle w:val="3GPPNormalText"/>
        <w:rPr>
          <w:lang w:val="en-US"/>
        </w:rPr>
      </w:pPr>
    </w:p>
    <w:p w:rsidR="005F5AA7" w:rsidRPr="00C33521" w:rsidRDefault="005F5AA7" w:rsidP="005F5AA7">
      <w:pPr>
        <w:pStyle w:val="3GPPNormalText"/>
        <w:rPr>
          <w:lang w:val="en-US"/>
        </w:rPr>
      </w:pPr>
      <w:r w:rsidRPr="00C33521">
        <w:rPr>
          <w:noProof/>
          <w:lang w:val="en-US" w:eastAsia="zh-CN"/>
        </w:rPr>
        <w:lastRenderedPageBreak/>
        <w:drawing>
          <wp:inline distT="0" distB="0" distL="0" distR="0">
            <wp:extent cx="5943600" cy="3819926"/>
            <wp:effectExtent l="0" t="0" r="0" b="0"/>
            <wp:docPr id="7"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9" cstate="print"/>
                    <a:srcRect/>
                    <a:stretch>
                      <a:fillRect/>
                    </a:stretch>
                  </pic:blipFill>
                  <pic:spPr bwMode="auto">
                    <a:xfrm>
                      <a:off x="0" y="0"/>
                      <a:ext cx="5943600" cy="3819926"/>
                    </a:xfrm>
                    <a:prstGeom prst="rect">
                      <a:avLst/>
                    </a:prstGeom>
                    <a:noFill/>
                    <a:ln w="9525">
                      <a:noFill/>
                      <a:miter lim="800000"/>
                      <a:headEnd/>
                      <a:tailEnd/>
                    </a:ln>
                  </pic:spPr>
                </pic:pic>
              </a:graphicData>
            </a:graphic>
          </wp:inline>
        </w:drawing>
      </w:r>
    </w:p>
    <w:p w:rsidR="005F5AA7" w:rsidRPr="00C33521" w:rsidRDefault="005F5AA7" w:rsidP="005F5AA7">
      <w:pPr>
        <w:pStyle w:val="Caption"/>
        <w:rPr>
          <w:b w:val="0"/>
        </w:rPr>
      </w:pPr>
      <w:bookmarkStart w:id="38" w:name="_Ref518114529"/>
      <w:bookmarkStart w:id="39" w:name="_Ref525312906"/>
      <w:bookmarkStart w:id="40" w:name="_Toc518118290"/>
      <w:r w:rsidRPr="00C33521">
        <w:t xml:space="preserve">Figure </w:t>
      </w:r>
      <w:bookmarkEnd w:id="38"/>
      <w:r w:rsidR="00967159" w:rsidRPr="00C33521">
        <w:fldChar w:fldCharType="begin"/>
      </w:r>
      <w:r w:rsidR="00ED7DDF" w:rsidRPr="00C33521">
        <w:instrText xml:space="preserve"> SEQ Figure \* ARABIC </w:instrText>
      </w:r>
      <w:r w:rsidR="00967159" w:rsidRPr="00C33521">
        <w:fldChar w:fldCharType="separate"/>
      </w:r>
      <w:r w:rsidR="00AF1155">
        <w:t>9</w:t>
      </w:r>
      <w:r w:rsidR="00967159" w:rsidRPr="00C33521">
        <w:fldChar w:fldCharType="end"/>
      </w:r>
      <w:bookmarkEnd w:id="39"/>
      <w:r w:rsidRPr="00C33521">
        <w:t xml:space="preserve"> Illustration of the NR PRS Muting Pattern</w:t>
      </w:r>
      <w:bookmarkEnd w:id="40"/>
    </w:p>
    <w:p w:rsidR="005F5AA7" w:rsidRPr="00C33521" w:rsidRDefault="005F5AA7" w:rsidP="005F5AA7">
      <w:pPr>
        <w:pStyle w:val="3GPPNormalText"/>
        <w:rPr>
          <w:lang w:val="en-US"/>
        </w:rPr>
      </w:pPr>
    </w:p>
    <w:p w:rsidR="007355C4" w:rsidRDefault="007355C4" w:rsidP="007355C4">
      <w:pPr>
        <w:pStyle w:val="Caption"/>
        <w:jc w:val="left"/>
        <w:rPr>
          <w:smallCaps/>
        </w:rPr>
      </w:pPr>
      <w:bookmarkStart w:id="41" w:name="_Ref525326196"/>
      <w:r w:rsidRPr="00707218">
        <w:rPr>
          <w:i/>
        </w:rPr>
        <w:t xml:space="preserve">Proposal </w:t>
      </w:r>
      <w:r w:rsidR="00967159" w:rsidRPr="00707218">
        <w:rPr>
          <w:i/>
          <w:smallCaps/>
        </w:rPr>
        <w:fldChar w:fldCharType="begin"/>
      </w:r>
      <w:r w:rsidRPr="00707218">
        <w:rPr>
          <w:i/>
        </w:rPr>
        <w:instrText xml:space="preserve"> SEQ Proposal \* ARABIC </w:instrText>
      </w:r>
      <w:r w:rsidR="00967159" w:rsidRPr="00707218">
        <w:rPr>
          <w:i/>
          <w:smallCaps/>
        </w:rPr>
        <w:fldChar w:fldCharType="separate"/>
      </w:r>
      <w:r w:rsidR="00AF1155">
        <w:rPr>
          <w:i/>
        </w:rPr>
        <w:t>10</w:t>
      </w:r>
      <w:r w:rsidR="00967159" w:rsidRPr="00707218">
        <w:rPr>
          <w:i/>
          <w:smallCaps/>
        </w:rPr>
        <w:fldChar w:fldCharType="end"/>
      </w:r>
      <w:r w:rsidRPr="00707218">
        <w:rPr>
          <w:i/>
        </w:rPr>
        <w:t xml:space="preserve">. </w:t>
      </w:r>
      <w:r>
        <w:rPr>
          <w:i/>
        </w:rPr>
        <w:t xml:space="preserve"> </w:t>
      </w:r>
      <w:r w:rsidR="00F01474">
        <w:rPr>
          <w:i/>
        </w:rPr>
        <w:t>For the evaluation of NR positioning</w:t>
      </w:r>
      <w:r w:rsidR="00361F59">
        <w:rPr>
          <w:i/>
        </w:rPr>
        <w:t xml:space="preserve"> f</w:t>
      </w:r>
      <w:r w:rsidRPr="00702770">
        <w:rPr>
          <w:i/>
        </w:rPr>
        <w:t xml:space="preserve">or supporting </w:t>
      </w:r>
      <w:r w:rsidR="001A31F6">
        <w:rPr>
          <w:i/>
        </w:rPr>
        <w:t xml:space="preserve">the </w:t>
      </w:r>
      <w:r w:rsidRPr="001A31F6">
        <w:rPr>
          <w:i/>
        </w:rPr>
        <w:t>multibeam</w:t>
      </w:r>
      <w:r w:rsidRPr="00702770">
        <w:rPr>
          <w:i/>
        </w:rPr>
        <w:t xml:space="preserve"> transmission of the PRS signals, </w:t>
      </w:r>
      <w:r w:rsidR="00C61B59">
        <w:rPr>
          <w:i/>
        </w:rPr>
        <w:t xml:space="preserve">The PRS muting patterns should be </w:t>
      </w:r>
      <w:r w:rsidR="00C61B59" w:rsidRPr="001A31F6">
        <w:rPr>
          <w:i/>
        </w:rPr>
        <w:t>considered</w:t>
      </w:r>
      <w:r w:rsidRPr="001A31F6">
        <w:rPr>
          <w:i/>
        </w:rPr>
        <w:t xml:space="preserve"> that</w:t>
      </w:r>
      <w:r>
        <w:rPr>
          <w:i/>
        </w:rPr>
        <w:t xml:space="preserve"> take the</w:t>
      </w:r>
      <w:r w:rsidRPr="00702770">
        <w:rPr>
          <w:i/>
        </w:rPr>
        <w:t xml:space="preserve"> multibeam transmission of the PRS signals</w:t>
      </w:r>
      <w:r>
        <w:rPr>
          <w:i/>
        </w:rPr>
        <w:t xml:space="preserve"> into consideration.</w:t>
      </w:r>
      <w:bookmarkEnd w:id="41"/>
      <w:r w:rsidRPr="00572506">
        <w:rPr>
          <w:i/>
        </w:rPr>
        <w:t xml:space="preserve"> </w:t>
      </w:r>
    </w:p>
    <w:p w:rsidR="007355C4" w:rsidRPr="007355C4" w:rsidRDefault="007355C4" w:rsidP="007355C4"/>
    <w:p w:rsidR="005F5AA7" w:rsidRDefault="005F5AA7" w:rsidP="005F5AA7">
      <w:pPr>
        <w:pStyle w:val="Heading1"/>
        <w:keepNext w:val="0"/>
        <w:keepLines w:val="0"/>
        <w:tabs>
          <w:tab w:val="clear" w:pos="432"/>
        </w:tabs>
        <w:spacing w:before="300" w:after="40"/>
      </w:pPr>
      <w:r>
        <w:t>PRS Configuration Parameters</w:t>
      </w:r>
    </w:p>
    <w:p w:rsidR="00294044" w:rsidRDefault="00294044" w:rsidP="00294044">
      <w:pPr>
        <w:pStyle w:val="3GPPNormalText"/>
        <w:rPr>
          <w:b/>
        </w:rPr>
      </w:pPr>
      <w:r w:rsidRPr="000D3454">
        <w:t xml:space="preserve">Table </w:t>
      </w:r>
      <w:r>
        <w:t>2 provides a summary of NR PRS configuration parameters discussed in this contribution.</w:t>
      </w:r>
    </w:p>
    <w:p w:rsidR="00294044" w:rsidRPr="00294044" w:rsidRDefault="00294044" w:rsidP="00294044">
      <w:pPr>
        <w:pStyle w:val="3GPPNormalText"/>
        <w:rPr>
          <w:lang w:eastAsia="en-US"/>
        </w:rPr>
      </w:pPr>
    </w:p>
    <w:p w:rsidR="005F5AA7" w:rsidRDefault="005F5AA7" w:rsidP="005F5AA7">
      <w:pPr>
        <w:pStyle w:val="Caption"/>
        <w:keepNext/>
        <w:rPr>
          <w:rFonts w:eastAsia="Times New Roman"/>
          <w:b w:val="0"/>
        </w:rPr>
      </w:pPr>
    </w:p>
    <w:p w:rsidR="005F5AA7" w:rsidRDefault="005F5AA7" w:rsidP="005F5AA7">
      <w:pPr>
        <w:pStyle w:val="Caption"/>
        <w:keepNext/>
        <w:rPr>
          <w:rFonts w:eastAsia="Times New Roman"/>
          <w:b w:val="0"/>
        </w:rPr>
      </w:pPr>
      <w:r w:rsidRPr="000D3454">
        <w:rPr>
          <w:rFonts w:eastAsia="Times New Roman"/>
        </w:rPr>
        <w:t xml:space="preserve">Table </w:t>
      </w:r>
      <w:r w:rsidR="008D60E0">
        <w:rPr>
          <w:rFonts w:eastAsia="Times New Roman"/>
        </w:rPr>
        <w:t>2</w:t>
      </w:r>
      <w:r>
        <w:rPr>
          <w:rFonts w:eastAsia="Times New Roman"/>
        </w:rPr>
        <w:t xml:space="preserve"> Summary of </w:t>
      </w:r>
      <w:r w:rsidR="008D60E0">
        <w:rPr>
          <w:rFonts w:eastAsia="Times New Roman"/>
        </w:rPr>
        <w:t>NR PRS</w:t>
      </w:r>
      <w:r>
        <w:rPr>
          <w:rFonts w:eastAsia="Times New Roman"/>
        </w:rPr>
        <w:t xml:space="preserve"> configuration parameters</w:t>
      </w:r>
    </w:p>
    <w:tbl>
      <w:tblPr>
        <w:tblW w:w="0" w:type="auto"/>
        <w:jc w:val="center"/>
        <w:tblLook w:val="01E0"/>
      </w:tblPr>
      <w:tblGrid>
        <w:gridCol w:w="1389"/>
        <w:gridCol w:w="2529"/>
        <w:gridCol w:w="4803"/>
      </w:tblGrid>
      <w:tr w:rsidR="005F5AA7" w:rsidRPr="00C2583E"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F5AA7" w:rsidRPr="00C2583E" w:rsidRDefault="005F5AA7" w:rsidP="008E010F">
            <w:pPr>
              <w:keepNext/>
              <w:keepLines/>
              <w:spacing w:after="0"/>
              <w:jc w:val="center"/>
              <w:rPr>
                <w:rFonts w:ascii="Arial" w:eastAsia="Times New Roman" w:hAnsi="Arial"/>
                <w:b/>
              </w:rPr>
            </w:pPr>
            <w:r w:rsidRPr="00C2583E">
              <w:rPr>
                <w:rFonts w:ascii="Arial" w:eastAsia="Times New Roman" w:hAnsi="Arial"/>
                <w:b/>
              </w:rPr>
              <w:t>Parameter</w:t>
            </w:r>
          </w:p>
        </w:tc>
        <w:tc>
          <w:tcPr>
            <w:tcW w:w="2529" w:type="dxa"/>
            <w:tcBorders>
              <w:top w:val="single" w:sz="4" w:space="0" w:color="auto"/>
              <w:left w:val="single" w:sz="4" w:space="0" w:color="auto"/>
              <w:bottom w:val="single" w:sz="4" w:space="0" w:color="auto"/>
              <w:right w:val="single" w:sz="4" w:space="0" w:color="auto"/>
            </w:tcBorders>
            <w:shd w:val="clear" w:color="auto" w:fill="E0E0E0"/>
            <w:vAlign w:val="center"/>
          </w:tcPr>
          <w:p w:rsidR="005F5AA7" w:rsidRPr="00C2583E" w:rsidRDefault="005F5AA7" w:rsidP="008E010F">
            <w:pPr>
              <w:keepNext/>
              <w:keepLines/>
              <w:spacing w:after="0"/>
              <w:jc w:val="center"/>
              <w:rPr>
                <w:rFonts w:ascii="Arial" w:eastAsia="Times New Roman" w:hAnsi="Arial"/>
                <w:b/>
              </w:rPr>
            </w:pPr>
            <w:r w:rsidRPr="00C2583E">
              <w:rPr>
                <w:rFonts w:ascii="Arial" w:eastAsia="Times New Roman" w:hAnsi="Arial"/>
                <w:b/>
              </w:rPr>
              <w:t>Range</w:t>
            </w:r>
          </w:p>
        </w:tc>
        <w:tc>
          <w:tcPr>
            <w:tcW w:w="4803" w:type="dxa"/>
            <w:tcBorders>
              <w:top w:val="single" w:sz="4" w:space="0" w:color="auto"/>
              <w:left w:val="single" w:sz="4" w:space="0" w:color="auto"/>
              <w:bottom w:val="single" w:sz="4" w:space="0" w:color="auto"/>
              <w:right w:val="single" w:sz="4" w:space="0" w:color="auto"/>
            </w:tcBorders>
            <w:shd w:val="clear" w:color="auto" w:fill="E0E0E0"/>
            <w:vAlign w:val="center"/>
          </w:tcPr>
          <w:p w:rsidR="005F5AA7" w:rsidRPr="00C2583E" w:rsidRDefault="005F5AA7" w:rsidP="008E010F">
            <w:pPr>
              <w:keepNext/>
              <w:keepLines/>
              <w:spacing w:after="0"/>
              <w:jc w:val="center"/>
              <w:rPr>
                <w:rFonts w:ascii="Arial" w:eastAsia="Times New Roman" w:hAnsi="Arial"/>
                <w:b/>
              </w:rPr>
            </w:pPr>
            <w:r w:rsidRPr="00C2583E">
              <w:rPr>
                <w:rFonts w:ascii="Arial" w:eastAsia="Times New Roman" w:hAnsi="Arial"/>
                <w:b/>
              </w:rPr>
              <w:t>Descriptions</w:t>
            </w:r>
          </w:p>
        </w:tc>
      </w:tr>
      <w:tr w:rsidR="005F5AA7" w:rsidRPr="00C2583E"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BF0A66" w:rsidRDefault="00967159" w:rsidP="008E010F">
            <w:pPr>
              <w:keepNext/>
              <w:keepLines/>
              <w:spacing w:after="0"/>
              <w:jc w:val="center"/>
              <w:rPr>
                <w:rFonts w:ascii="Arial" w:eastAsia="Times New Roman" w:hAnsi="Arial"/>
              </w:rPr>
            </w:pPr>
            <m:oMathPara>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PRS</m:t>
                    </m:r>
                  </m:sub>
                </m:sSub>
              </m:oMath>
            </m:oMathPara>
          </w:p>
        </w:tc>
        <w:tc>
          <w:tcPr>
            <w:tcW w:w="2529" w:type="dxa"/>
            <w:tcBorders>
              <w:top w:val="single" w:sz="4" w:space="0" w:color="auto"/>
              <w:left w:val="single" w:sz="4" w:space="0" w:color="auto"/>
              <w:bottom w:val="single" w:sz="4" w:space="0" w:color="auto"/>
              <w:right w:val="single" w:sz="4" w:space="0" w:color="auto"/>
            </w:tcBorders>
            <w:vAlign w:val="center"/>
          </w:tcPr>
          <w:p w:rsidR="005F5AA7" w:rsidRPr="009965B2" w:rsidRDefault="005F5AA7" w:rsidP="008E010F">
            <w:pPr>
              <w:keepNext/>
              <w:keepLines/>
              <w:spacing w:after="0"/>
              <w:jc w:val="center"/>
              <w:rPr>
                <w:rFonts w:eastAsia="Times New Roman"/>
              </w:rPr>
            </w:pPr>
            <w:r w:rsidRPr="009965B2">
              <w:rPr>
                <w:rFonts w:eastAsia="Times New Roman"/>
              </w:rPr>
              <w:t>{1, 2, 3, 4, 6, 12}</w:t>
            </w:r>
            <w:r>
              <w:rPr>
                <w:rFonts w:eastAsia="Times New Roman"/>
              </w:rPr>
              <w:t xml:space="preserve"> REs</w:t>
            </w:r>
          </w:p>
        </w:tc>
        <w:tc>
          <w:tcPr>
            <w:tcW w:w="4803" w:type="dxa"/>
            <w:tcBorders>
              <w:top w:val="single" w:sz="4" w:space="0" w:color="auto"/>
              <w:left w:val="single" w:sz="4" w:space="0" w:color="auto"/>
              <w:bottom w:val="single" w:sz="4" w:space="0" w:color="auto"/>
              <w:right w:val="single" w:sz="4" w:space="0" w:color="auto"/>
            </w:tcBorders>
            <w:vAlign w:val="center"/>
          </w:tcPr>
          <w:p w:rsidR="005F5AA7" w:rsidRPr="00C2583E" w:rsidRDefault="005F5AA7" w:rsidP="008E010F">
            <w:pPr>
              <w:keepNext/>
              <w:keepLines/>
              <w:spacing w:after="0"/>
              <w:rPr>
                <w:rFonts w:ascii="Arial" w:hAnsi="Arial"/>
                <w:lang w:eastAsia="zh-CN"/>
              </w:rPr>
            </w:pPr>
            <w:r>
              <w:rPr>
                <w:rFonts w:eastAsia="Times New Roman"/>
              </w:rPr>
              <w:t xml:space="preserve">The </w:t>
            </w:r>
            <w:r w:rsidRPr="00C2583E">
              <w:rPr>
                <w:rFonts w:eastAsia="Times New Roman"/>
              </w:rPr>
              <w:t xml:space="preserve">number of PRS REs per PRS RB </w:t>
            </w:r>
          </w:p>
        </w:tc>
      </w:tr>
      <w:tr w:rsidR="005F5AA7" w:rsidRPr="00943007"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C2583E" w:rsidRDefault="00967159" w:rsidP="008E010F">
            <w:pPr>
              <w:keepNext/>
              <w:keepLines/>
              <w:spacing w:after="0"/>
              <w:jc w:val="center"/>
              <w:rPr>
                <w:rFonts w:ascii="Arial" w:eastAsia="Times New Roman" w:hAnsi="Arial"/>
              </w:rPr>
            </w:pPr>
            <m:oMathPara>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RB</m:t>
                    </m:r>
                  </m:sub>
                  <m:sup>
                    <m:r>
                      <w:rPr>
                        <w:rFonts w:ascii="Cambria Math" w:eastAsia="Times New Roman" w:hAnsi="Cambria Math"/>
                      </w:rPr>
                      <m:t>PRS</m:t>
                    </m:r>
                  </m:sup>
                </m:sSubSup>
              </m:oMath>
            </m:oMathPara>
          </w:p>
        </w:tc>
        <w:tc>
          <w:tcPr>
            <w:tcW w:w="2529" w:type="dxa"/>
            <w:tcBorders>
              <w:top w:val="single" w:sz="4" w:space="0" w:color="auto"/>
              <w:left w:val="single" w:sz="4" w:space="0" w:color="auto"/>
              <w:bottom w:val="single" w:sz="4" w:space="0" w:color="auto"/>
              <w:right w:val="single" w:sz="4" w:space="0" w:color="auto"/>
            </w:tcBorders>
            <w:vAlign w:val="center"/>
          </w:tcPr>
          <w:p w:rsidR="005F5AA7" w:rsidRPr="009965B2" w:rsidRDefault="005F5AA7" w:rsidP="008E010F">
            <w:pPr>
              <w:keepNext/>
              <w:keepLines/>
              <w:spacing w:after="0"/>
              <w:jc w:val="center"/>
              <w:rPr>
                <w:rFonts w:eastAsia="Times New Roman"/>
              </w:rPr>
            </w:pPr>
            <w:r w:rsidRPr="009965B2">
              <w:rPr>
                <w:rFonts w:eastAsia="Times New Roman"/>
              </w:rPr>
              <w:t xml:space="preserve">{6, 15, 25, 50, </w:t>
            </w:r>
            <w:r>
              <w:rPr>
                <w:rFonts w:eastAsia="Times New Roman"/>
              </w:rPr>
              <w:t xml:space="preserve">75, </w:t>
            </w:r>
            <w:r w:rsidRPr="009965B2">
              <w:rPr>
                <w:rFonts w:eastAsia="Times New Roman"/>
              </w:rPr>
              <w:t>100}</w:t>
            </w:r>
            <w:r>
              <w:rPr>
                <w:rFonts w:eastAsia="Times New Roman"/>
              </w:rPr>
              <w:t xml:space="preserve"> RBs</w:t>
            </w:r>
          </w:p>
        </w:tc>
        <w:tc>
          <w:tcPr>
            <w:tcW w:w="4803" w:type="dxa"/>
            <w:tcBorders>
              <w:top w:val="single" w:sz="4" w:space="0" w:color="auto"/>
              <w:left w:val="single" w:sz="4" w:space="0" w:color="auto"/>
              <w:bottom w:val="single" w:sz="4" w:space="0" w:color="auto"/>
              <w:right w:val="single" w:sz="4" w:space="0" w:color="auto"/>
            </w:tcBorders>
            <w:vAlign w:val="center"/>
          </w:tcPr>
          <w:p w:rsidR="005F5AA7" w:rsidRPr="00C2583E" w:rsidRDefault="005F5AA7" w:rsidP="008E010F">
            <w:pPr>
              <w:keepNext/>
              <w:keepLines/>
              <w:spacing w:after="0"/>
              <w:rPr>
                <w:rFonts w:ascii="Arial" w:hAnsi="Arial"/>
                <w:lang w:eastAsia="zh-CN"/>
              </w:rPr>
            </w:pPr>
            <w:r>
              <w:rPr>
                <w:rFonts w:eastAsia="Times New Roman"/>
              </w:rPr>
              <w:t xml:space="preserve">The </w:t>
            </w:r>
            <w:r w:rsidRPr="00C2583E">
              <w:rPr>
                <w:rFonts w:eastAsia="Times New Roman"/>
              </w:rPr>
              <w:t>PRS transmission  bandwidth in RBs</w:t>
            </w:r>
            <w:r>
              <w:rPr>
                <w:rFonts w:eastAsia="Times New Roman"/>
              </w:rPr>
              <w:t xml:space="preserve"> (as LTE)</w:t>
            </w:r>
          </w:p>
        </w:tc>
      </w:tr>
      <w:tr w:rsidR="005F5AA7" w:rsidRPr="00C2583E"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C2583E" w:rsidRDefault="00967159" w:rsidP="008E010F">
            <w:pPr>
              <w:keepNext/>
              <w:keepLines/>
              <w:spacing w:after="0"/>
              <w:jc w:val="center"/>
              <w:rPr>
                <w:rFonts w:ascii="Arial" w:hAnsi="Arial"/>
                <w:lang w:eastAsia="zh-CN"/>
              </w:rPr>
            </w:pPr>
            <m:oMathPara>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PRS</m:t>
                    </m:r>
                  </m:sub>
                  <m:sup>
                    <m:r>
                      <w:rPr>
                        <w:rFonts w:ascii="Cambria Math" w:eastAsia="Times New Roman" w:hAnsi="Cambria Math"/>
                      </w:rPr>
                      <m:t>start,μ</m:t>
                    </m:r>
                  </m:sup>
                </m:sSubSup>
              </m:oMath>
            </m:oMathPara>
          </w:p>
        </w:tc>
        <w:tc>
          <w:tcPr>
            <w:tcW w:w="2529" w:type="dxa"/>
            <w:tcBorders>
              <w:top w:val="single" w:sz="4" w:space="0" w:color="auto"/>
              <w:left w:val="single" w:sz="4" w:space="0" w:color="auto"/>
              <w:bottom w:val="single" w:sz="4" w:space="0" w:color="auto"/>
              <w:right w:val="single" w:sz="4" w:space="0" w:color="auto"/>
            </w:tcBorders>
            <w:vAlign w:val="center"/>
          </w:tcPr>
          <w:p w:rsidR="005F5AA7" w:rsidRPr="009965B2" w:rsidRDefault="005F5AA7" w:rsidP="008E010F">
            <w:pPr>
              <w:keepNext/>
              <w:keepLines/>
              <w:spacing w:after="0"/>
              <w:jc w:val="center"/>
              <w:rPr>
                <w:rFonts w:eastAsia="Times New Roman"/>
              </w:rPr>
            </w:pPr>
            <w:r w:rsidRPr="009965B2">
              <w:rPr>
                <w:rFonts w:eastAsia="Times New Roman"/>
              </w:rPr>
              <w:t>{0, 1, …, 275}</w:t>
            </w:r>
            <w:r>
              <w:rPr>
                <w:rFonts w:eastAsia="Times New Roman"/>
              </w:rPr>
              <w:t xml:space="preserve"> RBs</w:t>
            </w:r>
          </w:p>
        </w:tc>
        <w:tc>
          <w:tcPr>
            <w:tcW w:w="4803" w:type="dxa"/>
            <w:tcBorders>
              <w:top w:val="single" w:sz="4" w:space="0" w:color="auto"/>
              <w:left w:val="single" w:sz="4" w:space="0" w:color="auto"/>
              <w:bottom w:val="single" w:sz="4" w:space="0" w:color="auto"/>
              <w:right w:val="single" w:sz="4" w:space="0" w:color="auto"/>
            </w:tcBorders>
            <w:vAlign w:val="center"/>
          </w:tcPr>
          <w:p w:rsidR="005F5AA7" w:rsidRPr="00C2583E" w:rsidRDefault="005F5AA7" w:rsidP="008E010F">
            <w:pPr>
              <w:keepNext/>
              <w:keepLines/>
              <w:spacing w:after="0"/>
              <w:rPr>
                <w:rFonts w:ascii="Arial" w:hAnsi="Arial"/>
                <w:lang w:eastAsia="zh-CN"/>
              </w:rPr>
            </w:pPr>
            <w:r>
              <w:rPr>
                <w:rFonts w:eastAsia="Times New Roman"/>
              </w:rPr>
              <w:t>T</w:t>
            </w:r>
            <w:r w:rsidRPr="00C2583E">
              <w:rPr>
                <w:rFonts w:eastAsia="Times New Roman"/>
              </w:rPr>
              <w:t xml:space="preserve">he start of the PRS RB in the common resource grid with subcarrier spacing configuration </w:t>
            </w:r>
            <m:oMath>
              <m:r>
                <w:rPr>
                  <w:rFonts w:ascii="Cambria Math" w:eastAsia="Times New Roman" w:hAnsi="Cambria Math"/>
                </w:rPr>
                <m:t>μ</m:t>
              </m:r>
            </m:oMath>
          </w:p>
        </w:tc>
      </w:tr>
      <w:tr w:rsidR="005F5AA7" w:rsidRPr="00C2583E"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C2583E" w:rsidRDefault="00967159" w:rsidP="008E010F">
            <w:pPr>
              <w:keepNext/>
              <w:keepLines/>
              <w:spacing w:after="0"/>
              <w:jc w:val="center"/>
              <w:rPr>
                <w:rFonts w:ascii="Arial" w:eastAsia="Times New Roman" w:hAnsi="Arial"/>
              </w:rPr>
            </w:pPr>
            <m:oMathPara>
              <m:oMath>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PRS</m:t>
                    </m:r>
                  </m:sub>
                </m:sSub>
              </m:oMath>
            </m:oMathPara>
          </w:p>
        </w:tc>
        <w:tc>
          <w:tcPr>
            <w:tcW w:w="2529" w:type="dxa"/>
            <w:tcBorders>
              <w:top w:val="single" w:sz="4" w:space="0" w:color="auto"/>
              <w:left w:val="single" w:sz="4" w:space="0" w:color="auto"/>
              <w:bottom w:val="single" w:sz="4" w:space="0" w:color="auto"/>
              <w:right w:val="single" w:sz="4" w:space="0" w:color="auto"/>
            </w:tcBorders>
            <w:vAlign w:val="center"/>
          </w:tcPr>
          <w:p w:rsidR="005F5AA7" w:rsidRPr="009965B2" w:rsidRDefault="005F5AA7" w:rsidP="008E010F">
            <w:pPr>
              <w:keepNext/>
              <w:keepLines/>
              <w:spacing w:after="0"/>
              <w:jc w:val="center"/>
              <w:rPr>
                <w:rFonts w:eastAsia="Times New Roman"/>
              </w:rPr>
            </w:pPr>
            <w:r w:rsidRPr="009965B2">
              <w:rPr>
                <w:rFonts w:eastAsia="Times New Roman"/>
              </w:rPr>
              <w:t>{0, …, 4095}</w:t>
            </w:r>
          </w:p>
        </w:tc>
        <w:tc>
          <w:tcPr>
            <w:tcW w:w="4803" w:type="dxa"/>
            <w:tcBorders>
              <w:top w:val="single" w:sz="4" w:space="0" w:color="auto"/>
              <w:left w:val="single" w:sz="4" w:space="0" w:color="auto"/>
              <w:bottom w:val="single" w:sz="4" w:space="0" w:color="auto"/>
              <w:right w:val="single" w:sz="4" w:space="0" w:color="auto"/>
            </w:tcBorders>
            <w:vAlign w:val="center"/>
          </w:tcPr>
          <w:p w:rsidR="005F5AA7" w:rsidRPr="00C2583E" w:rsidRDefault="005F5AA7" w:rsidP="008E010F">
            <w:pPr>
              <w:keepNext/>
              <w:keepLines/>
              <w:spacing w:after="0"/>
              <w:rPr>
                <w:rFonts w:ascii="Arial" w:hAnsi="Arial"/>
                <w:lang w:eastAsia="zh-CN"/>
              </w:rPr>
            </w:pPr>
            <w:r w:rsidRPr="00C2583E">
              <w:rPr>
                <w:rFonts w:eastAsia="Times New Roman"/>
              </w:rPr>
              <w:t xml:space="preserve">PRS configuration index, </w:t>
            </w:r>
            <w:r w:rsidRPr="001A31F6">
              <w:rPr>
                <w:rFonts w:eastAsia="Times New Roman"/>
                <w:noProof/>
              </w:rPr>
              <w:t xml:space="preserve">from </w:t>
            </w:r>
            <w:r w:rsidRPr="00C2583E">
              <w:rPr>
                <w:rFonts w:eastAsia="Times New Roman"/>
              </w:rPr>
              <w:t xml:space="preserve">which the periodicity </w:t>
            </w:r>
            <w:r w:rsidRPr="00C2583E">
              <w:rPr>
                <w:rFonts w:eastAsia="Times New Roman"/>
                <w:position w:val="-10"/>
              </w:rPr>
              <w:object w:dxaOrig="420" w:dyaOrig="300">
                <v:shape id="_x0000_i1034" type="#_x0000_t75" style="width:20.75pt;height:15pt" o:ole="">
                  <v:imagedata r:id="rId40" o:title=""/>
                </v:shape>
                <o:OLEObject Type="Embed" ProgID="Equation.3" ShapeID="_x0000_i1034" DrawAspect="Content" ObjectID="_1599648383" r:id="rId41"/>
              </w:object>
            </w:r>
            <w:r w:rsidRPr="00C2583E">
              <w:rPr>
                <w:rFonts w:eastAsia="Times New Roman"/>
              </w:rPr>
              <w:t xml:space="preserve"> and the offset </w:t>
            </w:r>
            <w:r w:rsidRPr="00C2583E">
              <w:rPr>
                <w:rFonts w:eastAsia="Times New Roman"/>
                <w:position w:val="-10"/>
              </w:rPr>
              <w:object w:dxaOrig="460" w:dyaOrig="300">
                <v:shape id="_x0000_i1035" type="#_x0000_t75" style="width:22.95pt;height:15pt" o:ole="">
                  <v:imagedata r:id="rId42" o:title=""/>
                </v:shape>
                <o:OLEObject Type="Embed" ProgID="Equation.3" ShapeID="_x0000_i1035" DrawAspect="Content" ObjectID="_1599648384" r:id="rId43"/>
              </w:object>
            </w:r>
            <w:r w:rsidRPr="00C2583E">
              <w:rPr>
                <w:rFonts w:eastAsia="Times New Roman"/>
              </w:rPr>
              <w:t xml:space="preserve"> of the PRS block set can be derived</w:t>
            </w:r>
            <w:r>
              <w:rPr>
                <w:rFonts w:eastAsia="Times New Roman"/>
              </w:rPr>
              <w:t xml:space="preserve"> (as LTE)</w:t>
            </w:r>
            <w:r w:rsidRPr="00C2583E">
              <w:rPr>
                <w:rFonts w:eastAsia="Times New Roman"/>
              </w:rPr>
              <w:t xml:space="preserve"> </w:t>
            </w:r>
          </w:p>
        </w:tc>
      </w:tr>
      <w:tr w:rsidR="005F5AA7" w:rsidRPr="00C2583E"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C2583E" w:rsidRDefault="00967159" w:rsidP="008E010F">
            <w:pPr>
              <w:keepNext/>
              <w:keepLines/>
              <w:spacing w:after="0"/>
              <w:jc w:val="center"/>
              <w:rPr>
                <w:rFonts w:ascii="Arial" w:eastAsia="Times New Roman" w:hAnsi="Arial"/>
              </w:rPr>
            </w:pP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block</m:t>
                  </m:r>
                </m:sub>
                <m:sup>
                  <m:r>
                    <w:rPr>
                      <w:rFonts w:ascii="Cambria Math" w:eastAsia="Times New Roman" w:hAnsi="Cambria Math"/>
                    </w:rPr>
                    <m:t>PRS</m:t>
                  </m:r>
                </m:sup>
              </m:sSubSup>
            </m:oMath>
            <w:r w:rsidR="005F5AA7" w:rsidRPr="00C2583E">
              <w:rPr>
                <w:rFonts w:eastAsia="Times New Roman"/>
              </w:rPr>
              <w:t xml:space="preserve"> </w:t>
            </w:r>
          </w:p>
        </w:tc>
        <w:tc>
          <w:tcPr>
            <w:tcW w:w="2529" w:type="dxa"/>
            <w:tcBorders>
              <w:top w:val="single" w:sz="4" w:space="0" w:color="auto"/>
              <w:left w:val="single" w:sz="4" w:space="0" w:color="auto"/>
              <w:bottom w:val="single" w:sz="4" w:space="0" w:color="auto"/>
              <w:right w:val="single" w:sz="4" w:space="0" w:color="auto"/>
            </w:tcBorders>
            <w:vAlign w:val="center"/>
          </w:tcPr>
          <w:p w:rsidR="005F5AA7" w:rsidRPr="009965B2" w:rsidRDefault="005F5AA7" w:rsidP="008E010F">
            <w:pPr>
              <w:keepNext/>
              <w:keepLines/>
              <w:spacing w:after="0"/>
              <w:jc w:val="center"/>
              <w:rPr>
                <w:rFonts w:eastAsia="Times New Roman"/>
              </w:rPr>
            </w:pPr>
            <w:r w:rsidRPr="009965B2">
              <w:rPr>
                <w:rFonts w:eastAsia="Times New Roman"/>
              </w:rPr>
              <w:t xml:space="preserve">{1, …, </w:t>
            </w:r>
            <w:r>
              <w:rPr>
                <w:rFonts w:eastAsia="Times New Roman"/>
              </w:rPr>
              <w:t>128</w:t>
            </w:r>
            <w:r w:rsidRPr="009965B2">
              <w:rPr>
                <w:rFonts w:eastAsia="Times New Roman"/>
              </w:rPr>
              <w:t>}</w:t>
            </w:r>
          </w:p>
        </w:tc>
        <w:tc>
          <w:tcPr>
            <w:tcW w:w="4803" w:type="dxa"/>
            <w:tcBorders>
              <w:top w:val="single" w:sz="4" w:space="0" w:color="auto"/>
              <w:left w:val="single" w:sz="4" w:space="0" w:color="auto"/>
              <w:bottom w:val="single" w:sz="4" w:space="0" w:color="auto"/>
              <w:right w:val="single" w:sz="4" w:space="0" w:color="auto"/>
            </w:tcBorders>
            <w:vAlign w:val="center"/>
          </w:tcPr>
          <w:p w:rsidR="005F5AA7" w:rsidRPr="00C2583E" w:rsidRDefault="005F5AA7" w:rsidP="008E010F">
            <w:pPr>
              <w:keepNext/>
              <w:keepLines/>
              <w:spacing w:after="0"/>
              <w:rPr>
                <w:rFonts w:ascii="Arial" w:hAnsi="Arial"/>
                <w:lang w:eastAsia="zh-CN"/>
              </w:rPr>
            </w:pPr>
            <w:r>
              <w:rPr>
                <w:rFonts w:eastAsia="Times New Roman"/>
              </w:rPr>
              <w:t xml:space="preserve">The </w:t>
            </w:r>
            <w:r w:rsidRPr="00C2583E">
              <w:rPr>
                <w:rFonts w:eastAsia="Times New Roman"/>
              </w:rPr>
              <w:t xml:space="preserve">number </w:t>
            </w:r>
            <w:r w:rsidR="001A31F6">
              <w:rPr>
                <w:rFonts w:eastAsia="Times New Roman"/>
              </w:rPr>
              <w:t xml:space="preserve">of </w:t>
            </w:r>
            <w:r w:rsidRPr="00C2583E">
              <w:rPr>
                <w:rFonts w:eastAsia="Times New Roman"/>
              </w:rPr>
              <w:t xml:space="preserve">PRS blocks in a PRS block set </w:t>
            </w:r>
          </w:p>
        </w:tc>
      </w:tr>
      <w:tr w:rsidR="005F5AA7" w:rsidRPr="00C2583E"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C2583E" w:rsidRDefault="00967159" w:rsidP="008E010F">
            <w:pPr>
              <w:keepNext/>
              <w:keepLines/>
              <w:spacing w:after="0"/>
              <w:jc w:val="center"/>
              <w:rPr>
                <w:rFonts w:ascii="Arial" w:eastAsia="Times New Roman" w:hAnsi="Arial"/>
              </w:rPr>
            </w:pPr>
            <m:oMathPara>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symb</m:t>
                    </m:r>
                  </m:sub>
                  <m:sup>
                    <m:r>
                      <w:rPr>
                        <w:rFonts w:ascii="Cambria Math" w:eastAsia="Times New Roman" w:hAnsi="Cambria Math"/>
                      </w:rPr>
                      <m:t>PRS</m:t>
                    </m:r>
                  </m:sup>
                </m:sSubSup>
              </m:oMath>
            </m:oMathPara>
          </w:p>
        </w:tc>
        <w:tc>
          <w:tcPr>
            <w:tcW w:w="2529" w:type="dxa"/>
            <w:tcBorders>
              <w:top w:val="single" w:sz="4" w:space="0" w:color="auto"/>
              <w:left w:val="single" w:sz="4" w:space="0" w:color="auto"/>
              <w:bottom w:val="single" w:sz="4" w:space="0" w:color="auto"/>
              <w:right w:val="single" w:sz="4" w:space="0" w:color="auto"/>
            </w:tcBorders>
            <w:vAlign w:val="center"/>
          </w:tcPr>
          <w:p w:rsidR="005F5AA7" w:rsidRPr="009965B2" w:rsidRDefault="005F5AA7" w:rsidP="008E010F">
            <w:pPr>
              <w:keepNext/>
              <w:keepLines/>
              <w:spacing w:after="0"/>
              <w:jc w:val="center"/>
              <w:rPr>
                <w:rFonts w:eastAsia="Times New Roman"/>
              </w:rPr>
            </w:pPr>
            <w:r w:rsidRPr="00B461B9">
              <w:rPr>
                <w:rFonts w:eastAsia="Times New Roman"/>
              </w:rPr>
              <w:t>{</w:t>
            </w:r>
            <w:r w:rsidRPr="00B461B9">
              <w:t>6, 12, 24, 48, 96}</w:t>
            </w:r>
            <w:r>
              <w:t xml:space="preserve"> OFDM symbols</w:t>
            </w:r>
          </w:p>
        </w:tc>
        <w:tc>
          <w:tcPr>
            <w:tcW w:w="4803" w:type="dxa"/>
            <w:tcBorders>
              <w:top w:val="single" w:sz="4" w:space="0" w:color="auto"/>
              <w:left w:val="single" w:sz="4" w:space="0" w:color="auto"/>
              <w:bottom w:val="single" w:sz="4" w:space="0" w:color="auto"/>
              <w:right w:val="single" w:sz="4" w:space="0" w:color="auto"/>
            </w:tcBorders>
            <w:vAlign w:val="center"/>
          </w:tcPr>
          <w:p w:rsidR="005F5AA7" w:rsidRPr="00C2583E" w:rsidRDefault="005F5AA7" w:rsidP="008E010F">
            <w:pPr>
              <w:keepNext/>
              <w:keepLines/>
              <w:spacing w:after="0"/>
              <w:rPr>
                <w:rFonts w:ascii="Arial" w:hAnsi="Arial"/>
                <w:lang w:eastAsia="zh-CN"/>
              </w:rPr>
            </w:pPr>
            <w:r>
              <w:rPr>
                <w:rFonts w:eastAsia="Times New Roman"/>
              </w:rPr>
              <w:t xml:space="preserve">The </w:t>
            </w:r>
            <w:r w:rsidRPr="001A31F6">
              <w:rPr>
                <w:rFonts w:eastAsia="Times New Roman"/>
                <w:noProof/>
              </w:rPr>
              <w:t>number</w:t>
            </w:r>
            <w:r w:rsidR="001A31F6">
              <w:rPr>
                <w:rFonts w:eastAsia="Times New Roman"/>
                <w:noProof/>
              </w:rPr>
              <w:t xml:space="preserve"> of</w:t>
            </w:r>
            <w:r w:rsidRPr="00C2583E">
              <w:rPr>
                <w:rFonts w:eastAsia="Times New Roman"/>
              </w:rPr>
              <w:t xml:space="preserve"> PRS symbols in one PRS block with Method 1</w:t>
            </w:r>
          </w:p>
        </w:tc>
      </w:tr>
      <w:tr w:rsidR="005F5AA7" w:rsidRPr="00C2583E"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C2583E" w:rsidRDefault="00967159" w:rsidP="008E010F">
            <w:pPr>
              <w:keepNext/>
              <w:keepLines/>
              <w:spacing w:after="0"/>
              <w:jc w:val="center"/>
              <w:rPr>
                <w:rFonts w:ascii="Arial" w:eastAsia="Times New Roman" w:hAnsi="Arial"/>
              </w:rPr>
            </w:pP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slot</m:t>
                  </m:r>
                </m:sub>
                <m:sup>
                  <m:r>
                    <w:rPr>
                      <w:rFonts w:ascii="Cambria Math" w:eastAsia="Times New Roman" w:hAnsi="Cambria Math"/>
                    </w:rPr>
                    <m:t>PRS</m:t>
                  </m:r>
                </m:sup>
              </m:sSubSup>
            </m:oMath>
            <w:r w:rsidR="005F5AA7" w:rsidRPr="00C2583E">
              <w:rPr>
                <w:rFonts w:eastAsia="Times New Roman"/>
              </w:rPr>
              <w:t xml:space="preserve"> </w:t>
            </w:r>
          </w:p>
        </w:tc>
        <w:tc>
          <w:tcPr>
            <w:tcW w:w="2529" w:type="dxa"/>
            <w:tcBorders>
              <w:top w:val="single" w:sz="4" w:space="0" w:color="auto"/>
              <w:left w:val="single" w:sz="4" w:space="0" w:color="auto"/>
              <w:bottom w:val="single" w:sz="4" w:space="0" w:color="auto"/>
              <w:right w:val="single" w:sz="4" w:space="0" w:color="auto"/>
            </w:tcBorders>
            <w:vAlign w:val="center"/>
          </w:tcPr>
          <w:p w:rsidR="005F5AA7" w:rsidRPr="009965B2" w:rsidRDefault="005F5AA7" w:rsidP="008E010F">
            <w:pPr>
              <w:keepNext/>
              <w:keepLines/>
              <w:spacing w:after="0"/>
              <w:jc w:val="center"/>
              <w:rPr>
                <w:rFonts w:eastAsia="Times New Roman"/>
              </w:rPr>
            </w:pPr>
            <w:r w:rsidRPr="009965B2">
              <w:rPr>
                <w:rFonts w:eastAsia="Times New Roman"/>
              </w:rPr>
              <w:t xml:space="preserve">{1, </w:t>
            </w:r>
            <w:r>
              <w:rPr>
                <w:rFonts w:eastAsia="Times New Roman"/>
              </w:rPr>
              <w:t>2, 4, 6, 12</w:t>
            </w:r>
            <w:r w:rsidRPr="009965B2">
              <w:rPr>
                <w:rFonts w:eastAsia="Times New Roman"/>
              </w:rPr>
              <w:t>}</w:t>
            </w:r>
            <w:r>
              <w:rPr>
                <w:rFonts w:eastAsia="Times New Roman"/>
              </w:rPr>
              <w:t xml:space="preserve"> slots</w:t>
            </w:r>
          </w:p>
        </w:tc>
        <w:tc>
          <w:tcPr>
            <w:tcW w:w="4803" w:type="dxa"/>
            <w:tcBorders>
              <w:top w:val="single" w:sz="4" w:space="0" w:color="auto"/>
              <w:left w:val="single" w:sz="4" w:space="0" w:color="auto"/>
              <w:bottom w:val="single" w:sz="4" w:space="0" w:color="auto"/>
              <w:right w:val="single" w:sz="4" w:space="0" w:color="auto"/>
            </w:tcBorders>
            <w:vAlign w:val="center"/>
          </w:tcPr>
          <w:p w:rsidR="005F5AA7" w:rsidRPr="00C2583E" w:rsidRDefault="005F5AA7" w:rsidP="008E010F">
            <w:pPr>
              <w:keepNext/>
              <w:keepLines/>
              <w:spacing w:after="0"/>
              <w:rPr>
                <w:rFonts w:ascii="Arial" w:hAnsi="Arial"/>
                <w:lang w:eastAsia="zh-CN"/>
              </w:rPr>
            </w:pPr>
            <w:r>
              <w:rPr>
                <w:rFonts w:eastAsia="Times New Roman"/>
              </w:rPr>
              <w:t>The number PRS slots in one</w:t>
            </w:r>
            <w:r w:rsidRPr="00C2583E">
              <w:rPr>
                <w:rFonts w:eastAsia="Times New Roman"/>
              </w:rPr>
              <w:t xml:space="preserve"> PRS block with Method 2</w:t>
            </w:r>
            <w:r>
              <w:rPr>
                <w:rFonts w:eastAsia="Times New Roman"/>
              </w:rPr>
              <w:t xml:space="preserve"> (LTE = {1, 2, 4, 6}subframes</w:t>
            </w:r>
          </w:p>
        </w:tc>
      </w:tr>
      <w:tr w:rsidR="005F5AA7" w:rsidRPr="00C2583E"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C2583E" w:rsidRDefault="00967159" w:rsidP="008E010F">
            <w:pPr>
              <w:keepNext/>
              <w:keepLines/>
              <w:spacing w:after="0"/>
              <w:jc w:val="center"/>
              <w:rPr>
                <w:rFonts w:ascii="Arial" w:eastAsia="Times New Roman" w:hAnsi="Arial"/>
              </w:rPr>
            </w:pPr>
            <m:oMathPara>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PDCCH</m:t>
                    </m:r>
                  </m:sub>
                </m:sSub>
              </m:oMath>
            </m:oMathPara>
          </w:p>
        </w:tc>
        <w:tc>
          <w:tcPr>
            <w:tcW w:w="2529" w:type="dxa"/>
            <w:tcBorders>
              <w:top w:val="single" w:sz="4" w:space="0" w:color="auto"/>
              <w:left w:val="single" w:sz="4" w:space="0" w:color="auto"/>
              <w:bottom w:val="single" w:sz="4" w:space="0" w:color="auto"/>
              <w:right w:val="single" w:sz="4" w:space="0" w:color="auto"/>
            </w:tcBorders>
            <w:vAlign w:val="center"/>
          </w:tcPr>
          <w:p w:rsidR="005F5AA7" w:rsidRPr="009965B2" w:rsidRDefault="005F5AA7" w:rsidP="008E010F">
            <w:pPr>
              <w:keepNext/>
              <w:keepLines/>
              <w:spacing w:after="0"/>
              <w:jc w:val="center"/>
              <w:rPr>
                <w:rFonts w:eastAsia="Times New Roman"/>
              </w:rPr>
            </w:pPr>
            <w:r w:rsidRPr="009965B2">
              <w:rPr>
                <w:rFonts w:eastAsia="Times New Roman"/>
              </w:rPr>
              <w:t>{1, …,  3}</w:t>
            </w:r>
          </w:p>
        </w:tc>
        <w:tc>
          <w:tcPr>
            <w:tcW w:w="4803" w:type="dxa"/>
            <w:tcBorders>
              <w:top w:val="single" w:sz="4" w:space="0" w:color="auto"/>
              <w:left w:val="single" w:sz="4" w:space="0" w:color="auto"/>
              <w:bottom w:val="single" w:sz="4" w:space="0" w:color="auto"/>
              <w:right w:val="single" w:sz="4" w:space="0" w:color="auto"/>
            </w:tcBorders>
            <w:vAlign w:val="center"/>
          </w:tcPr>
          <w:p w:rsidR="005F5AA7" w:rsidRPr="00C2583E" w:rsidRDefault="005F5AA7" w:rsidP="008E010F">
            <w:pPr>
              <w:keepNext/>
              <w:keepLines/>
              <w:spacing w:after="0"/>
              <w:rPr>
                <w:rFonts w:ascii="Arial" w:hAnsi="Arial"/>
                <w:lang w:eastAsia="zh-CN"/>
              </w:rPr>
            </w:pPr>
            <w:r>
              <w:rPr>
                <w:rFonts w:eastAsia="Times New Roman"/>
              </w:rPr>
              <w:t xml:space="preserve">The </w:t>
            </w:r>
            <w:r w:rsidRPr="00C2583E">
              <w:rPr>
                <w:rFonts w:eastAsia="Times New Roman"/>
              </w:rPr>
              <w:t>number of OFDM symbols in the start of a slot reserved for PDCCH</w:t>
            </w:r>
          </w:p>
        </w:tc>
      </w:tr>
      <w:tr w:rsidR="005F5AA7" w:rsidRPr="00C2583E"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Pr="00C2583E" w:rsidRDefault="005F5AA7" w:rsidP="008E010F">
            <w:pPr>
              <w:keepNext/>
              <w:keepLines/>
              <w:spacing w:after="0"/>
              <w:jc w:val="center"/>
              <w:rPr>
                <w:rFonts w:ascii="Arial" w:hAnsi="Arial"/>
                <w:lang w:eastAsia="zh-CN"/>
              </w:rPr>
            </w:pPr>
            <m:oMathPara>
              <m:oMath>
                <m:r>
                  <w:rPr>
                    <w:rFonts w:ascii="Cambria Math" w:hAnsi="Cambria Math"/>
                    <w:lang w:eastAsia="zh-CN"/>
                  </w:rPr>
                  <m:t>μ</m:t>
                </m:r>
              </m:oMath>
            </m:oMathPara>
          </w:p>
        </w:tc>
        <w:tc>
          <w:tcPr>
            <w:tcW w:w="2529" w:type="dxa"/>
            <w:tcBorders>
              <w:top w:val="single" w:sz="4" w:space="0" w:color="auto"/>
              <w:left w:val="single" w:sz="4" w:space="0" w:color="auto"/>
              <w:bottom w:val="single" w:sz="4" w:space="0" w:color="auto"/>
              <w:right w:val="single" w:sz="4" w:space="0" w:color="auto"/>
            </w:tcBorders>
            <w:vAlign w:val="center"/>
          </w:tcPr>
          <w:p w:rsidR="005F5AA7" w:rsidRPr="009965B2" w:rsidRDefault="005F5AA7" w:rsidP="008E010F">
            <w:pPr>
              <w:keepNext/>
              <w:keepLines/>
              <w:spacing w:after="0"/>
              <w:jc w:val="center"/>
              <w:rPr>
                <w:lang w:eastAsia="zh-CN"/>
              </w:rPr>
            </w:pPr>
            <w:r w:rsidRPr="009965B2">
              <w:rPr>
                <w:lang w:eastAsia="zh-CN"/>
              </w:rPr>
              <w:t>{0, 1, 2, 3, 4}</w:t>
            </w:r>
          </w:p>
        </w:tc>
        <w:tc>
          <w:tcPr>
            <w:tcW w:w="4803" w:type="dxa"/>
            <w:tcBorders>
              <w:top w:val="single" w:sz="4" w:space="0" w:color="auto"/>
              <w:left w:val="single" w:sz="4" w:space="0" w:color="auto"/>
              <w:bottom w:val="single" w:sz="4" w:space="0" w:color="auto"/>
              <w:right w:val="single" w:sz="4" w:space="0" w:color="auto"/>
            </w:tcBorders>
            <w:vAlign w:val="center"/>
          </w:tcPr>
          <w:p w:rsidR="005F5AA7" w:rsidRPr="00C2583E" w:rsidRDefault="005F5AA7" w:rsidP="008E010F">
            <w:pPr>
              <w:keepNext/>
              <w:keepLines/>
              <w:spacing w:after="0"/>
              <w:rPr>
                <w:rFonts w:ascii="Arial" w:hAnsi="Arial"/>
                <w:lang w:eastAsia="zh-CN"/>
              </w:rPr>
            </w:pPr>
            <w:r>
              <w:rPr>
                <w:rFonts w:eastAsia="Times New Roman"/>
              </w:rPr>
              <w:t>The PRS subcarrier spacing configuration</w:t>
            </w:r>
          </w:p>
        </w:tc>
      </w:tr>
      <w:tr w:rsidR="005F5AA7" w:rsidRPr="00C2583E" w:rsidTr="008E010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F5AA7" w:rsidRDefault="005F5AA7" w:rsidP="008E010F">
            <w:pPr>
              <w:keepNext/>
              <w:keepLines/>
              <w:spacing w:after="0"/>
              <w:jc w:val="center"/>
              <w:rPr>
                <w:rFonts w:eastAsia="Times New Roman"/>
              </w:rPr>
            </w:pPr>
            <w:r>
              <w:rPr>
                <w:rFonts w:eastAsia="Times New Roman"/>
              </w:rPr>
              <w:t xml:space="preserve">PRS block </w:t>
            </w:r>
          </w:p>
          <w:p w:rsidR="005F5AA7" w:rsidRPr="00C2583E" w:rsidRDefault="005F5AA7" w:rsidP="008E010F">
            <w:pPr>
              <w:keepNext/>
              <w:keepLines/>
              <w:spacing w:after="0"/>
              <w:jc w:val="center"/>
              <w:rPr>
                <w:rFonts w:ascii="Arial" w:hAnsi="Arial"/>
                <w:lang w:eastAsia="zh-CN"/>
              </w:rPr>
            </w:pPr>
            <w:r>
              <w:rPr>
                <w:rFonts w:eastAsia="Times New Roman"/>
              </w:rPr>
              <w:t>muting bitmap</w:t>
            </w:r>
          </w:p>
        </w:tc>
        <w:tc>
          <w:tcPr>
            <w:tcW w:w="2529" w:type="dxa"/>
            <w:tcBorders>
              <w:top w:val="single" w:sz="4" w:space="0" w:color="auto"/>
              <w:left w:val="single" w:sz="4" w:space="0" w:color="auto"/>
              <w:bottom w:val="single" w:sz="4" w:space="0" w:color="auto"/>
              <w:right w:val="single" w:sz="4" w:space="0" w:color="auto"/>
            </w:tcBorders>
            <w:vAlign w:val="center"/>
          </w:tcPr>
          <w:p w:rsidR="005F5AA7" w:rsidRPr="009965B2" w:rsidRDefault="00967159" w:rsidP="008E010F">
            <w:pPr>
              <w:keepNext/>
              <w:keepLines/>
              <w:spacing w:after="0"/>
              <w:jc w:val="center"/>
              <w:rPr>
                <w:lang w:eastAsia="zh-CN"/>
              </w:rPr>
            </w:pP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block</m:t>
                  </m:r>
                </m:sub>
                <m:sup>
                  <m:r>
                    <w:rPr>
                      <w:rFonts w:ascii="Cambria Math" w:eastAsia="Times New Roman" w:hAnsi="Cambria Math"/>
                    </w:rPr>
                    <m:t>PRS</m:t>
                  </m:r>
                </m:sup>
              </m:sSubSup>
            </m:oMath>
            <w:r w:rsidR="005F5AA7" w:rsidRPr="00C2583E">
              <w:rPr>
                <w:rFonts w:eastAsia="Times New Roman"/>
              </w:rPr>
              <w:t xml:space="preserve"> </w:t>
            </w:r>
            <w:r w:rsidR="005F5AA7">
              <w:rPr>
                <w:rFonts w:eastAsia="Times New Roman"/>
              </w:rPr>
              <w:t xml:space="preserve">(e.g., 128) </w:t>
            </w:r>
            <w:r w:rsidR="005F5AA7">
              <w:rPr>
                <w:lang w:eastAsia="zh-CN"/>
              </w:rPr>
              <w:t>bits</w:t>
            </w:r>
          </w:p>
        </w:tc>
        <w:tc>
          <w:tcPr>
            <w:tcW w:w="4803" w:type="dxa"/>
            <w:tcBorders>
              <w:top w:val="single" w:sz="4" w:space="0" w:color="auto"/>
              <w:left w:val="single" w:sz="4" w:space="0" w:color="auto"/>
              <w:bottom w:val="single" w:sz="4" w:space="0" w:color="auto"/>
              <w:right w:val="single" w:sz="4" w:space="0" w:color="auto"/>
            </w:tcBorders>
            <w:vAlign w:val="center"/>
          </w:tcPr>
          <w:p w:rsidR="005F5AA7" w:rsidRPr="00DE11DE" w:rsidRDefault="005F5AA7" w:rsidP="008E010F">
            <w:pPr>
              <w:keepNext/>
              <w:keepLines/>
              <w:spacing w:after="0"/>
              <w:rPr>
                <w:lang w:eastAsia="zh-CN"/>
              </w:rPr>
            </w:pPr>
            <w:r>
              <w:rPr>
                <w:lang w:eastAsia="zh-CN"/>
              </w:rPr>
              <w:t>Each bit</w:t>
            </w:r>
            <w:r w:rsidRPr="00DE11DE">
              <w:rPr>
                <w:lang w:eastAsia="zh-CN"/>
              </w:rPr>
              <w:t xml:space="preserve"> indicates the corresponding PRS block is muted</w:t>
            </w:r>
            <w:r>
              <w:rPr>
                <w:lang w:eastAsia="zh-CN"/>
              </w:rPr>
              <w:t xml:space="preserve"> or not.</w:t>
            </w:r>
          </w:p>
        </w:tc>
      </w:tr>
    </w:tbl>
    <w:p w:rsidR="005F5AA7" w:rsidRDefault="005F5AA7" w:rsidP="005F5AA7"/>
    <w:p w:rsidR="005F5AA7" w:rsidRDefault="005F5AA7" w:rsidP="005F5AA7">
      <w:pPr>
        <w:pStyle w:val="Heading1"/>
        <w:keepNext w:val="0"/>
        <w:keepLines w:val="0"/>
        <w:tabs>
          <w:tab w:val="clear" w:pos="432"/>
        </w:tabs>
        <w:spacing w:before="300" w:after="40"/>
      </w:pPr>
      <w:r>
        <w:t>Summary</w:t>
      </w:r>
    </w:p>
    <w:p w:rsidR="00537721" w:rsidRDefault="00537721" w:rsidP="00537721">
      <w:pPr>
        <w:rPr>
          <w:lang w:val="en-US" w:eastAsia="ko-KR"/>
        </w:rPr>
      </w:pPr>
      <w:r>
        <w:t>I</w:t>
      </w:r>
      <w:r>
        <w:rPr>
          <w:rFonts w:eastAsiaTheme="minorEastAsia" w:hint="eastAsia"/>
          <w:lang w:eastAsia="zh-CN"/>
        </w:rPr>
        <w:t xml:space="preserve">n this contribution, </w:t>
      </w:r>
      <w:r>
        <w:rPr>
          <w:rFonts w:eastAsiaTheme="minorEastAsia"/>
          <w:lang w:eastAsia="zh-CN"/>
        </w:rPr>
        <w:t xml:space="preserve">we discuss the details of the NR positioning reference signals (PRS) on supporting OTDOA as one of the </w:t>
      </w:r>
      <w:r w:rsidRPr="009F5891">
        <w:rPr>
          <w:lang w:val="en-US" w:eastAsia="ko-KR"/>
        </w:rPr>
        <w:t>potential soluti</w:t>
      </w:r>
      <w:r>
        <w:rPr>
          <w:lang w:val="en-US" w:eastAsia="ko-KR"/>
        </w:rPr>
        <w:t xml:space="preserve">ons of NR positioning technologies for the performance evaluation. </w:t>
      </w:r>
      <w:r>
        <w:t xml:space="preserve">The following proposals were made based on the discussion. </w:t>
      </w:r>
    </w:p>
    <w:p w:rsidR="00F460D1" w:rsidRDefault="00967159" w:rsidP="005F5AA7">
      <w:r>
        <w:fldChar w:fldCharType="begin"/>
      </w:r>
      <w:r>
        <w:instrText xml:space="preserve"> REF _Ref525326151 \h  \* MERGEFORMAT </w:instrText>
      </w:r>
      <w:r>
        <w:fldChar w:fldCharType="separate"/>
      </w:r>
      <w:proofErr w:type="gramStart"/>
      <w:r w:rsidR="00AF1155" w:rsidRPr="00707218">
        <w:rPr>
          <w:i/>
        </w:rPr>
        <w:t xml:space="preserve">Proposal </w:t>
      </w:r>
      <w:r w:rsidR="00AF1155">
        <w:rPr>
          <w:i/>
          <w:noProof/>
        </w:rPr>
        <w:t>1</w:t>
      </w:r>
      <w:r w:rsidR="00AF1155" w:rsidRPr="00707218">
        <w:rPr>
          <w:i/>
        </w:rPr>
        <w:t>.</w:t>
      </w:r>
      <w:proofErr w:type="gramEnd"/>
      <w:r w:rsidR="00AF1155" w:rsidRPr="00707218">
        <w:rPr>
          <w:i/>
        </w:rPr>
        <w:t xml:space="preserve"> </w:t>
      </w:r>
      <w:r w:rsidR="00F01474">
        <w:rPr>
          <w:i/>
        </w:rPr>
        <w:t>For the evaluation of NR positioning</w:t>
      </w:r>
      <w:r w:rsidR="00AF1155">
        <w:rPr>
          <w:i/>
        </w:rPr>
        <w:t xml:space="preserve">, </w:t>
      </w:r>
      <w:r w:rsidR="00C61B59">
        <w:rPr>
          <w:i/>
        </w:rPr>
        <w:t>different PRS subcarrier spacings</w:t>
      </w:r>
      <w:r w:rsidR="00AF1155" w:rsidRPr="00707218">
        <w:rPr>
          <w:i/>
        </w:rPr>
        <w:t xml:space="preserve"> </w:t>
      </w:r>
      <m:oMath>
        <m:r>
          <m:rPr>
            <m:sty m:val="bi"/>
          </m:rPr>
          <w:rPr>
            <w:rFonts w:ascii="Cambria Math" w:hAnsi="Cambria Math"/>
          </w:rPr>
          <m:t>Δ</m:t>
        </m:r>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PRS</m:t>
            </m:r>
          </m:sub>
        </m:sSub>
        <m:r>
          <m:rPr>
            <m:sty m:val="bi"/>
          </m:rPr>
          <w:rPr>
            <w:rFonts w:ascii="Cambria Math" w:hAnsi="Cambria Math"/>
          </w:rPr>
          <m:t>=15⋅</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oMath>
      <w:r w:rsidR="00AF1155" w:rsidRPr="00707218">
        <w:rPr>
          <w:i/>
        </w:rPr>
        <w:t xml:space="preserve"> kHz (μ=0</w:t>
      </w:r>
      <w:proofErr w:type="gramStart"/>
      <w:r w:rsidR="00AF1155" w:rsidRPr="00707218">
        <w:rPr>
          <w:i/>
        </w:rPr>
        <w:t>,1,2,3,4</w:t>
      </w:r>
      <w:proofErr w:type="gramEnd"/>
      <w:r w:rsidR="00AF1155" w:rsidRPr="00707218">
        <w:rPr>
          <w:i/>
        </w:rPr>
        <w:t>)</w:t>
      </w:r>
      <w:r w:rsidR="00AF1155">
        <w:rPr>
          <w:i/>
        </w:rPr>
        <w:t xml:space="preserve"> should be considered.</w:t>
      </w:r>
      <w:r>
        <w:fldChar w:fldCharType="end"/>
      </w:r>
    </w:p>
    <w:p w:rsidR="00F460D1" w:rsidRDefault="00967159" w:rsidP="005F5AA7">
      <w:r>
        <w:fldChar w:fldCharType="begin"/>
      </w:r>
      <w:r w:rsidR="00F460D1">
        <w:instrText xml:space="preserve"> REF _Ref525326154 \h </w:instrText>
      </w:r>
      <w:r>
        <w:fldChar w:fldCharType="separate"/>
      </w:r>
      <w:proofErr w:type="gramStart"/>
      <w:r w:rsidR="00AF1155" w:rsidRPr="00707218">
        <w:rPr>
          <w:i/>
        </w:rPr>
        <w:t xml:space="preserve">Proposal </w:t>
      </w:r>
      <w:r w:rsidR="00AF1155">
        <w:rPr>
          <w:i/>
          <w:noProof/>
        </w:rPr>
        <w:t>2</w:t>
      </w:r>
      <w:r w:rsidR="00AF1155" w:rsidRPr="00707218">
        <w:rPr>
          <w:i/>
        </w:rPr>
        <w:t>.</w:t>
      </w:r>
      <w:proofErr w:type="gramEnd"/>
      <w:r w:rsidR="00AF1155" w:rsidRPr="00707218">
        <w:rPr>
          <w:i/>
        </w:rPr>
        <w:t xml:space="preserve"> </w:t>
      </w:r>
      <w:r w:rsidR="00F01474">
        <w:rPr>
          <w:i/>
        </w:rPr>
        <w:t>For the evaluation of NR positioning</w:t>
      </w:r>
      <w:r w:rsidR="00AF1155">
        <w:rPr>
          <w:i/>
        </w:rPr>
        <w:t xml:space="preserve">, </w:t>
      </w:r>
      <w:r w:rsidR="00AF1155" w:rsidRPr="00707218">
        <w:rPr>
          <w:rFonts w:eastAsia="Times New Roman"/>
          <w:i/>
        </w:rPr>
        <w:t>a single antenna port</w:t>
      </w:r>
      <w:r w:rsidR="00AF1155">
        <w:rPr>
          <w:rFonts w:eastAsia="Times New Roman"/>
          <w:i/>
        </w:rPr>
        <w:t xml:space="preserve"> is used for </w:t>
      </w:r>
      <w:r w:rsidR="00AF1155" w:rsidRPr="00707218">
        <w:rPr>
          <w:rFonts w:eastAsia="Times New Roman"/>
          <w:i/>
        </w:rPr>
        <w:t>NR PRS transmission.</w:t>
      </w:r>
      <w:r>
        <w:fldChar w:fldCharType="end"/>
      </w:r>
    </w:p>
    <w:p w:rsidR="00F460D1" w:rsidRDefault="00967159" w:rsidP="005F5AA7">
      <w:r>
        <w:fldChar w:fldCharType="begin"/>
      </w:r>
      <w:r w:rsidR="00F460D1">
        <w:instrText xml:space="preserve"> REF _Ref525326164 \h </w:instrText>
      </w:r>
      <w:r>
        <w:fldChar w:fldCharType="separate"/>
      </w:r>
      <w:proofErr w:type="gramStart"/>
      <w:r w:rsidR="00AF1155" w:rsidRPr="00707218">
        <w:rPr>
          <w:i/>
        </w:rPr>
        <w:t xml:space="preserve">Proposal </w:t>
      </w:r>
      <w:r w:rsidR="00AF1155">
        <w:rPr>
          <w:i/>
          <w:noProof/>
        </w:rPr>
        <w:t>3</w:t>
      </w:r>
      <w:r w:rsidR="00AF1155" w:rsidRPr="00707218">
        <w:rPr>
          <w:i/>
        </w:rPr>
        <w:t>.</w:t>
      </w:r>
      <w:proofErr w:type="gramEnd"/>
      <w:r w:rsidR="00AF1155" w:rsidRPr="00707218">
        <w:rPr>
          <w:i/>
        </w:rPr>
        <w:t xml:space="preserve"> </w:t>
      </w:r>
      <w:r w:rsidR="00F01474">
        <w:rPr>
          <w:i/>
        </w:rPr>
        <w:t>For the evaluation of NR positioning</w:t>
      </w:r>
      <w:r w:rsidR="00AF1155">
        <w:rPr>
          <w:i/>
        </w:rPr>
        <w:t xml:space="preserve">, different </w:t>
      </w:r>
      <w:r w:rsidR="00AF1155" w:rsidRPr="00695392">
        <w:rPr>
          <w:i/>
        </w:rPr>
        <w:t>PRS RE density per PRS RB</w:t>
      </w:r>
      <w:r w:rsidR="00AF1155">
        <w:rPr>
          <w:rFonts w:eastAsia="Times New Roman"/>
          <w:i/>
        </w:rPr>
        <w:t xml:space="preserve"> should be considered</w:t>
      </w:r>
      <w:r w:rsidR="00AF1155" w:rsidRPr="00707218">
        <w:rPr>
          <w:rFonts w:eastAsia="Times New Roman"/>
          <w:i/>
        </w:rPr>
        <w:t>.</w:t>
      </w:r>
      <w:r>
        <w:fldChar w:fldCharType="end"/>
      </w:r>
    </w:p>
    <w:p w:rsidR="00F460D1" w:rsidRDefault="00967159" w:rsidP="005F5AA7">
      <w:r>
        <w:fldChar w:fldCharType="begin"/>
      </w:r>
      <w:r w:rsidR="00F460D1">
        <w:instrText xml:space="preserve"> REF _Ref525326168 \h </w:instrText>
      </w:r>
      <w:r>
        <w:fldChar w:fldCharType="separate"/>
      </w:r>
      <w:proofErr w:type="gramStart"/>
      <w:r w:rsidR="00AF1155" w:rsidRPr="00707218">
        <w:rPr>
          <w:i/>
        </w:rPr>
        <w:t xml:space="preserve">Proposal </w:t>
      </w:r>
      <w:r w:rsidR="00AF1155">
        <w:rPr>
          <w:i/>
          <w:noProof/>
        </w:rPr>
        <w:t>4</w:t>
      </w:r>
      <w:r w:rsidR="00AF1155" w:rsidRPr="00707218">
        <w:rPr>
          <w:i/>
        </w:rPr>
        <w:t>.</w:t>
      </w:r>
      <w:proofErr w:type="gramEnd"/>
      <w:r w:rsidR="00AF1155" w:rsidRPr="00707218">
        <w:rPr>
          <w:i/>
        </w:rPr>
        <w:t xml:space="preserve"> </w:t>
      </w:r>
      <w:r w:rsidR="00F01474">
        <w:rPr>
          <w:i/>
        </w:rPr>
        <w:t>For the evaluation of NR positioning</w:t>
      </w:r>
      <w:r w:rsidR="00AF1155">
        <w:rPr>
          <w:i/>
        </w:rPr>
        <w:t xml:space="preserve">, </w:t>
      </w:r>
      <w:r w:rsidR="00AF1155" w:rsidRPr="00D63E05">
        <w:rPr>
          <w:i/>
        </w:rPr>
        <w:t xml:space="preserve">the PRS sequences generated based on length-31 Gold sequences </w:t>
      </w:r>
      <w:r w:rsidR="00AF1155">
        <w:rPr>
          <w:i/>
        </w:rPr>
        <w:t>should be considered</w:t>
      </w:r>
      <w:r w:rsidR="00AF1155" w:rsidRPr="00707218">
        <w:rPr>
          <w:rFonts w:eastAsia="Times New Roman"/>
          <w:i/>
        </w:rPr>
        <w:t>.</w:t>
      </w:r>
      <w:r>
        <w:fldChar w:fldCharType="end"/>
      </w:r>
    </w:p>
    <w:p w:rsidR="00F460D1" w:rsidRDefault="00967159" w:rsidP="005F5AA7">
      <w:r>
        <w:fldChar w:fldCharType="begin"/>
      </w:r>
      <w:r w:rsidR="00F460D1">
        <w:instrText xml:space="preserve"> REF _Ref525326172 \h </w:instrText>
      </w:r>
      <w:r>
        <w:fldChar w:fldCharType="separate"/>
      </w:r>
      <w:proofErr w:type="gramStart"/>
      <w:r w:rsidR="00AF1155" w:rsidRPr="00707218">
        <w:rPr>
          <w:i/>
        </w:rPr>
        <w:t xml:space="preserve">Proposal </w:t>
      </w:r>
      <w:r w:rsidR="00AF1155">
        <w:rPr>
          <w:i/>
          <w:noProof/>
        </w:rPr>
        <w:t>5</w:t>
      </w:r>
      <w:r w:rsidR="00AF1155" w:rsidRPr="00707218">
        <w:rPr>
          <w:i/>
        </w:rPr>
        <w:t>.</w:t>
      </w:r>
      <w:proofErr w:type="gramEnd"/>
      <w:r w:rsidR="00AF1155" w:rsidRPr="00707218">
        <w:rPr>
          <w:i/>
        </w:rPr>
        <w:t xml:space="preserve"> </w:t>
      </w:r>
      <w:r w:rsidR="00AF1155">
        <w:rPr>
          <w:i/>
        </w:rPr>
        <w:t xml:space="preserve"> </w:t>
      </w:r>
      <w:r w:rsidR="00AF1155" w:rsidRPr="0074671A">
        <w:rPr>
          <w:i/>
        </w:rPr>
        <w:t xml:space="preserve">The initialization of the </w:t>
      </w:r>
      <w:r w:rsidR="00AF1155" w:rsidRPr="001A31F6">
        <w:rPr>
          <w:i/>
          <w:noProof/>
        </w:rPr>
        <w:t>random sequences</w:t>
      </w:r>
      <w:r w:rsidR="00AF1155" w:rsidRPr="0074671A">
        <w:rPr>
          <w:i/>
        </w:rPr>
        <w:t xml:space="preserve"> for PRS generation should </w:t>
      </w:r>
      <w:r w:rsidR="00AF1155" w:rsidRPr="001A31F6">
        <w:rPr>
          <w:i/>
          <w:noProof/>
        </w:rPr>
        <w:t>depend</w:t>
      </w:r>
      <w:r w:rsidR="00AF1155" w:rsidRPr="0074671A">
        <w:rPr>
          <w:i/>
        </w:rPr>
        <w:t xml:space="preserve">, at least, on </w:t>
      </w:r>
      <w:r w:rsidR="00AF1155" w:rsidRPr="0074671A">
        <w:rPr>
          <w:rFonts w:eastAsia="Times New Roman"/>
          <w:i/>
        </w:rPr>
        <w:t>the OFDM symbol index in a slot, the slot number within a radio frame, as well as the PRS ID</w:t>
      </w:r>
      <w:r w:rsidR="00AF1155" w:rsidRPr="00707218">
        <w:rPr>
          <w:rFonts w:eastAsia="Times New Roman"/>
          <w:i/>
        </w:rPr>
        <w:t>.</w:t>
      </w:r>
      <w:r>
        <w:fldChar w:fldCharType="end"/>
      </w:r>
    </w:p>
    <w:p w:rsidR="00F460D1" w:rsidRDefault="00967159" w:rsidP="005F5AA7">
      <w:r>
        <w:fldChar w:fldCharType="begin"/>
      </w:r>
      <w:r w:rsidR="00F460D1">
        <w:instrText xml:space="preserve"> REF _Ref525326176 \h </w:instrText>
      </w:r>
      <w:r>
        <w:fldChar w:fldCharType="separate"/>
      </w:r>
      <w:proofErr w:type="gramStart"/>
      <w:r w:rsidR="00AF1155" w:rsidRPr="00707218">
        <w:rPr>
          <w:i/>
        </w:rPr>
        <w:t xml:space="preserve">Proposal </w:t>
      </w:r>
      <w:r w:rsidR="00AF1155">
        <w:rPr>
          <w:i/>
          <w:noProof/>
        </w:rPr>
        <w:t>6</w:t>
      </w:r>
      <w:r w:rsidR="00AF1155" w:rsidRPr="00707218">
        <w:rPr>
          <w:i/>
        </w:rPr>
        <w:t>.</w:t>
      </w:r>
      <w:proofErr w:type="gramEnd"/>
      <w:r w:rsidR="00AF1155" w:rsidRPr="00707218">
        <w:rPr>
          <w:i/>
        </w:rPr>
        <w:t xml:space="preserve"> </w:t>
      </w:r>
      <w:r w:rsidR="00F01474">
        <w:rPr>
          <w:i/>
        </w:rPr>
        <w:t>For the evaluation of NR positioning</w:t>
      </w:r>
      <w:r w:rsidR="00AF1155">
        <w:rPr>
          <w:i/>
        </w:rPr>
        <w:t xml:space="preserve">, </w:t>
      </w:r>
      <w:r w:rsidR="00AF1155" w:rsidRPr="00D63E05">
        <w:rPr>
          <w:i/>
        </w:rPr>
        <w:t xml:space="preserve">the PRS sequences generated based on </w:t>
      </w:r>
      <w:r w:rsidR="00AF1155" w:rsidRPr="001A31F6">
        <w:rPr>
          <w:i/>
          <w:noProof/>
        </w:rPr>
        <w:t>Kasami sequences</w:t>
      </w:r>
      <w:r w:rsidR="00AF1155" w:rsidRPr="00D63E05">
        <w:rPr>
          <w:i/>
        </w:rPr>
        <w:t xml:space="preserve"> </w:t>
      </w:r>
      <w:r w:rsidR="00AF1155">
        <w:rPr>
          <w:i/>
        </w:rPr>
        <w:t>can be considered</w:t>
      </w:r>
      <w:r w:rsidR="00AF1155" w:rsidRPr="00707218">
        <w:rPr>
          <w:rFonts w:eastAsia="Times New Roman"/>
          <w:i/>
        </w:rPr>
        <w:t>.</w:t>
      </w:r>
      <w:r>
        <w:fldChar w:fldCharType="end"/>
      </w:r>
    </w:p>
    <w:p w:rsidR="00F460D1" w:rsidRDefault="00967159" w:rsidP="005F5AA7">
      <w:r>
        <w:fldChar w:fldCharType="begin"/>
      </w:r>
      <w:r w:rsidR="00F460D1">
        <w:instrText xml:space="preserve"> REF _Ref525326181 \h </w:instrText>
      </w:r>
      <w:r>
        <w:fldChar w:fldCharType="separate"/>
      </w:r>
      <w:proofErr w:type="gramStart"/>
      <w:r w:rsidR="00AF1155" w:rsidRPr="00707218">
        <w:rPr>
          <w:i/>
        </w:rPr>
        <w:t xml:space="preserve">Proposal </w:t>
      </w:r>
      <w:r w:rsidR="00AF1155">
        <w:rPr>
          <w:i/>
          <w:noProof/>
        </w:rPr>
        <w:t>7</w:t>
      </w:r>
      <w:r w:rsidR="00AF1155" w:rsidRPr="00707218">
        <w:rPr>
          <w:i/>
        </w:rPr>
        <w:t>.</w:t>
      </w:r>
      <w:proofErr w:type="gramEnd"/>
      <w:r w:rsidR="00AF1155" w:rsidRPr="00707218">
        <w:rPr>
          <w:i/>
        </w:rPr>
        <w:t xml:space="preserve"> </w:t>
      </w:r>
      <w:r w:rsidR="00AF1155">
        <w:rPr>
          <w:i/>
        </w:rPr>
        <w:t xml:space="preserve"> </w:t>
      </w:r>
      <w:r w:rsidR="00F01474">
        <w:rPr>
          <w:i/>
        </w:rPr>
        <w:t>For the evaluation of NR positioning</w:t>
      </w:r>
      <w:r w:rsidR="00AF1155">
        <w:rPr>
          <w:i/>
        </w:rPr>
        <w:t xml:space="preserve">, </w:t>
      </w:r>
      <w:r w:rsidR="00AF1155" w:rsidRPr="00572506">
        <w:rPr>
          <w:i/>
        </w:rPr>
        <w:t xml:space="preserve">NR PRS mapping in frequency domain should </w:t>
      </w:r>
      <w:r w:rsidR="00AF1155">
        <w:rPr>
          <w:i/>
        </w:rPr>
        <w:t>consider</w:t>
      </w:r>
      <w:r w:rsidR="00AF1155" w:rsidRPr="00572506">
        <w:rPr>
          <w:i/>
        </w:rPr>
        <w:t xml:space="preserve"> the mapping of the PRS symbols evenly to all subcarriers, and avoid the scenario that there are no PRS signals for particular subcarriers in all PRBs</w:t>
      </w:r>
      <w:r w:rsidR="00AF1155">
        <w:rPr>
          <w:i/>
        </w:rPr>
        <w:t>, e.g.,</w:t>
      </w:r>
      <w:r w:rsidR="00AF1155" w:rsidRPr="00572506">
        <w:rPr>
          <w:rFonts w:eastAsia="Times New Roman"/>
          <w:i/>
        </w:rPr>
        <w:t xml:space="preserve"> by using the sequential PRS OFDM symbol number, counted from the start of the PRS occasion</w:t>
      </w:r>
      <w:r w:rsidR="00AF1155" w:rsidRPr="00707218">
        <w:rPr>
          <w:rFonts w:eastAsia="Times New Roman"/>
          <w:i/>
        </w:rPr>
        <w:t>.</w:t>
      </w:r>
      <w:r>
        <w:fldChar w:fldCharType="end"/>
      </w:r>
    </w:p>
    <w:p w:rsidR="00F460D1" w:rsidRDefault="00967159" w:rsidP="005F5AA7">
      <w:r>
        <w:fldChar w:fldCharType="begin"/>
      </w:r>
      <w:r w:rsidR="00F460D1">
        <w:instrText xml:space="preserve"> REF _Ref525326186 \h </w:instrText>
      </w:r>
      <w:r>
        <w:fldChar w:fldCharType="separate"/>
      </w:r>
      <w:proofErr w:type="gramStart"/>
      <w:r w:rsidR="00AF1155" w:rsidRPr="00707218">
        <w:rPr>
          <w:i/>
        </w:rPr>
        <w:t xml:space="preserve">Proposal </w:t>
      </w:r>
      <w:r w:rsidR="00AF1155">
        <w:rPr>
          <w:i/>
          <w:noProof/>
        </w:rPr>
        <w:t>8</w:t>
      </w:r>
      <w:r w:rsidR="00AF1155" w:rsidRPr="00707218">
        <w:rPr>
          <w:i/>
        </w:rPr>
        <w:t>.</w:t>
      </w:r>
      <w:proofErr w:type="gramEnd"/>
      <w:r w:rsidR="00AF1155" w:rsidRPr="00707218">
        <w:rPr>
          <w:i/>
        </w:rPr>
        <w:t xml:space="preserve"> </w:t>
      </w:r>
      <w:r w:rsidR="00AF1155">
        <w:rPr>
          <w:i/>
        </w:rPr>
        <w:t xml:space="preserve"> </w:t>
      </w:r>
      <w:r w:rsidR="00F01474">
        <w:rPr>
          <w:i/>
        </w:rPr>
        <w:t>For the evaluation of NR positioning</w:t>
      </w:r>
      <w:r w:rsidR="00AF1155">
        <w:rPr>
          <w:i/>
        </w:rPr>
        <w:t xml:space="preserve">, </w:t>
      </w:r>
      <w:r w:rsidR="00AF1155" w:rsidRPr="00572506">
        <w:rPr>
          <w:i/>
        </w:rPr>
        <w:t xml:space="preserve">NR PRS </w:t>
      </w:r>
      <w:r w:rsidR="00AF1155" w:rsidRPr="002553B0">
        <w:rPr>
          <w:i/>
        </w:rPr>
        <w:t>also needs to consider the design of multi-beam PRS transmission with the unified approach for both TDD and FDD systems and for both FR1 and FR2</w:t>
      </w:r>
      <w:r w:rsidR="00AF1155">
        <w:rPr>
          <w:i/>
        </w:rPr>
        <w:t>.</w:t>
      </w:r>
      <w:r>
        <w:fldChar w:fldCharType="end"/>
      </w:r>
    </w:p>
    <w:p w:rsidR="00F460D1" w:rsidRDefault="00967159" w:rsidP="005F5AA7">
      <w:r>
        <w:fldChar w:fldCharType="begin"/>
      </w:r>
      <w:r w:rsidR="00F460D1">
        <w:instrText xml:space="preserve"> REF _Ref525326189 \h </w:instrText>
      </w:r>
      <w:r>
        <w:fldChar w:fldCharType="end"/>
      </w:r>
      <w:r>
        <w:fldChar w:fldCharType="begin"/>
      </w:r>
      <w:r w:rsidR="00AF1155">
        <w:instrText xml:space="preserve"> REF _Ref525326588 \h </w:instrText>
      </w:r>
      <w:r>
        <w:fldChar w:fldCharType="separate"/>
      </w:r>
      <w:proofErr w:type="gramStart"/>
      <w:r w:rsidR="00AF1155" w:rsidRPr="00707218">
        <w:rPr>
          <w:i/>
        </w:rPr>
        <w:t xml:space="preserve">Proposal </w:t>
      </w:r>
      <w:r w:rsidR="00AF1155">
        <w:rPr>
          <w:i/>
          <w:noProof/>
        </w:rPr>
        <w:t>9</w:t>
      </w:r>
      <w:r w:rsidR="00AF1155" w:rsidRPr="00707218">
        <w:rPr>
          <w:i/>
        </w:rPr>
        <w:t>.</w:t>
      </w:r>
      <w:proofErr w:type="gramEnd"/>
      <w:r w:rsidR="00AF1155" w:rsidRPr="00707218">
        <w:rPr>
          <w:i/>
        </w:rPr>
        <w:t xml:space="preserve"> </w:t>
      </w:r>
      <w:r w:rsidR="00AF1155">
        <w:rPr>
          <w:i/>
        </w:rPr>
        <w:t xml:space="preserve"> </w:t>
      </w:r>
      <w:r w:rsidR="00F01474">
        <w:rPr>
          <w:i/>
        </w:rPr>
        <w:t>For the evaluation of NR positioning</w:t>
      </w:r>
      <w:r w:rsidR="00AF1155">
        <w:rPr>
          <w:i/>
        </w:rPr>
        <w:t xml:space="preserve"> f</w:t>
      </w:r>
      <w:r w:rsidR="00AF1155" w:rsidRPr="00702770">
        <w:rPr>
          <w:i/>
        </w:rPr>
        <w:t xml:space="preserve">or supporting multibeam transmission of the PRS signals, NR PRS mapping in </w:t>
      </w:r>
      <w:r w:rsidR="001A31F6">
        <w:rPr>
          <w:i/>
        </w:rPr>
        <w:t xml:space="preserve">the </w:t>
      </w:r>
      <w:r w:rsidR="00AF1155" w:rsidRPr="001A31F6">
        <w:rPr>
          <w:i/>
          <w:noProof/>
        </w:rPr>
        <w:t>time</w:t>
      </w:r>
      <w:r w:rsidR="00AF1155" w:rsidRPr="00702770">
        <w:rPr>
          <w:i/>
        </w:rPr>
        <w:t xml:space="preserve"> domain should consider</w:t>
      </w:r>
      <w:r w:rsidR="00AF1155">
        <w:rPr>
          <w:i/>
        </w:rPr>
        <w:t>:</w:t>
      </w:r>
      <w:r w:rsidR="00AF1155" w:rsidRPr="00572506">
        <w:rPr>
          <w:i/>
        </w:rPr>
        <w:t xml:space="preserve"> </w:t>
      </w:r>
      <w:r w:rsidR="00AF1155">
        <w:rPr>
          <w:i/>
        </w:rPr>
        <w:t xml:space="preserve">a) </w:t>
      </w:r>
      <w:r w:rsidR="00AF1155" w:rsidRPr="00702770">
        <w:rPr>
          <w:i/>
        </w:rPr>
        <w:t>the concept of PRS block and PRS block set</w:t>
      </w:r>
      <w:r w:rsidR="00AF1155">
        <w:rPr>
          <w:i/>
        </w:rPr>
        <w:t xml:space="preserve">; b) </w:t>
      </w:r>
      <w:r w:rsidR="00AF1155" w:rsidRPr="00702770">
        <w:rPr>
          <w:i/>
        </w:rPr>
        <w:t>the mapping of the OFDM symbols in a PRS block and the mapping pattern of the PRS blocks in a</w:t>
      </w:r>
      <w:r w:rsidR="004E349C">
        <w:rPr>
          <w:i/>
        </w:rPr>
        <w:t xml:space="preserve"> </w:t>
      </w:r>
      <w:r w:rsidR="00AF1155" w:rsidRPr="00702770">
        <w:rPr>
          <w:i/>
        </w:rPr>
        <w:t>PRS block set (a PRS occasion)</w:t>
      </w:r>
      <w:r w:rsidR="00AF1155">
        <w:rPr>
          <w:i/>
        </w:rPr>
        <w:t xml:space="preserve">; and c) </w:t>
      </w:r>
      <w:r w:rsidR="00AF1155" w:rsidRPr="00702770">
        <w:rPr>
          <w:i/>
        </w:rPr>
        <w:t>the transmission period and transmission offset of the PRS block set (a PRS occasion)</w:t>
      </w:r>
      <w:r>
        <w:fldChar w:fldCharType="end"/>
      </w:r>
      <w:r w:rsidR="004D1631">
        <w:t>.</w:t>
      </w:r>
    </w:p>
    <w:p w:rsidR="00F460D1" w:rsidRPr="00742296" w:rsidRDefault="00967159" w:rsidP="005F5AA7">
      <w:r>
        <w:fldChar w:fldCharType="begin"/>
      </w:r>
      <w:r w:rsidR="00F460D1">
        <w:instrText xml:space="preserve"> REF _Ref525326196 \h </w:instrText>
      </w:r>
      <w:r>
        <w:fldChar w:fldCharType="separate"/>
      </w:r>
      <w:proofErr w:type="gramStart"/>
      <w:r w:rsidR="00AF1155" w:rsidRPr="00707218">
        <w:rPr>
          <w:i/>
        </w:rPr>
        <w:t xml:space="preserve">Proposal </w:t>
      </w:r>
      <w:r w:rsidR="00AF1155">
        <w:rPr>
          <w:i/>
          <w:noProof/>
        </w:rPr>
        <w:t>10</w:t>
      </w:r>
      <w:r w:rsidR="00AF1155" w:rsidRPr="00707218">
        <w:rPr>
          <w:i/>
        </w:rPr>
        <w:t>.</w:t>
      </w:r>
      <w:proofErr w:type="gramEnd"/>
      <w:r w:rsidR="00AF1155" w:rsidRPr="00707218">
        <w:rPr>
          <w:i/>
        </w:rPr>
        <w:t xml:space="preserve"> </w:t>
      </w:r>
      <w:r w:rsidR="00AF1155">
        <w:rPr>
          <w:i/>
        </w:rPr>
        <w:t xml:space="preserve"> </w:t>
      </w:r>
      <w:r w:rsidR="00F01474">
        <w:rPr>
          <w:i/>
        </w:rPr>
        <w:t>For the evaluation of NR positioning</w:t>
      </w:r>
      <w:r w:rsidR="00AF1155">
        <w:rPr>
          <w:i/>
        </w:rPr>
        <w:t xml:space="preserve"> f</w:t>
      </w:r>
      <w:r w:rsidR="00AF1155" w:rsidRPr="00702770">
        <w:rPr>
          <w:i/>
        </w:rPr>
        <w:t xml:space="preserve">or supporting </w:t>
      </w:r>
      <w:r w:rsidR="001A31F6">
        <w:rPr>
          <w:i/>
        </w:rPr>
        <w:t xml:space="preserve">the </w:t>
      </w:r>
      <w:r w:rsidR="00AF1155" w:rsidRPr="001A31F6">
        <w:rPr>
          <w:i/>
          <w:noProof/>
        </w:rPr>
        <w:t>multibeam</w:t>
      </w:r>
      <w:r w:rsidR="00AF1155" w:rsidRPr="00702770">
        <w:rPr>
          <w:i/>
        </w:rPr>
        <w:t xml:space="preserve"> transmission of the PRS signals, </w:t>
      </w:r>
      <w:r w:rsidR="00C61B59">
        <w:rPr>
          <w:i/>
        </w:rPr>
        <w:t xml:space="preserve">The PRS muting patterns should be considered </w:t>
      </w:r>
      <w:r w:rsidR="00AF1155">
        <w:rPr>
          <w:i/>
        </w:rPr>
        <w:t>that take the</w:t>
      </w:r>
      <w:r w:rsidR="00AF1155" w:rsidRPr="00702770">
        <w:rPr>
          <w:i/>
        </w:rPr>
        <w:t xml:space="preserve"> multibeam transmission of the PRS signals</w:t>
      </w:r>
      <w:r w:rsidR="00AF1155">
        <w:rPr>
          <w:i/>
        </w:rPr>
        <w:t xml:space="preserve"> into consideration.</w:t>
      </w:r>
      <w:r>
        <w:fldChar w:fldCharType="end"/>
      </w:r>
    </w:p>
    <w:p w:rsidR="005F5AA7" w:rsidRPr="0002503E" w:rsidRDefault="005F5AA7" w:rsidP="005F5AA7"/>
    <w:p w:rsidR="005F5AA7" w:rsidRDefault="005F5AA7" w:rsidP="005F5AA7">
      <w:pPr>
        <w:pStyle w:val="Heading1"/>
        <w:keepNext w:val="0"/>
        <w:keepLines w:val="0"/>
        <w:tabs>
          <w:tab w:val="clear" w:pos="432"/>
        </w:tabs>
        <w:spacing w:before="300" w:after="40"/>
      </w:pPr>
      <w:r>
        <w:lastRenderedPageBreak/>
        <w:t>References</w:t>
      </w:r>
    </w:p>
    <w:p w:rsidR="00151C75" w:rsidRDefault="00151C75" w:rsidP="00423A0C">
      <w:pPr>
        <w:pStyle w:val="ListParagraph"/>
        <w:numPr>
          <w:ilvl w:val="0"/>
          <w:numId w:val="43"/>
        </w:numPr>
        <w:tabs>
          <w:tab w:val="left" w:pos="0"/>
          <w:tab w:val="left" w:pos="540"/>
        </w:tabs>
        <w:jc w:val="both"/>
        <w:rPr>
          <w:rFonts w:eastAsia="SimSun"/>
          <w:noProof/>
          <w:lang w:eastAsia="zh-CN"/>
        </w:rPr>
      </w:pPr>
      <w:bookmarkStart w:id="42" w:name="_Ref525207548"/>
      <w:bookmarkStart w:id="43" w:name="_Ref466049618"/>
      <w:bookmarkStart w:id="44" w:name="_Ref430885014"/>
      <w:r w:rsidRPr="005B2859">
        <w:rPr>
          <w:rFonts w:eastAsia="SimSun"/>
          <w:noProof/>
          <w:lang w:eastAsia="zh-CN"/>
        </w:rPr>
        <w:t>RP-181399</w:t>
      </w:r>
      <w:r>
        <w:rPr>
          <w:rFonts w:eastAsia="SimSun"/>
          <w:noProof/>
          <w:lang w:eastAsia="zh-CN"/>
        </w:rPr>
        <w:t>,</w:t>
      </w:r>
      <w:r w:rsidRPr="005B2859">
        <w:rPr>
          <w:rFonts w:eastAsia="SimSun"/>
          <w:noProof/>
          <w:lang w:eastAsia="zh-CN"/>
        </w:rPr>
        <w:t xml:space="preserve"> </w:t>
      </w:r>
      <w:r>
        <w:rPr>
          <w:rFonts w:eastAsia="SimSun"/>
          <w:noProof/>
          <w:lang w:eastAsia="zh-CN"/>
        </w:rPr>
        <w:t>“</w:t>
      </w:r>
      <w:r w:rsidRPr="005B2859">
        <w:rPr>
          <w:rFonts w:eastAsia="SimSun"/>
          <w:noProof/>
          <w:lang w:eastAsia="zh-CN"/>
        </w:rPr>
        <w:t>New SID: Study on NR positioning support</w:t>
      </w:r>
      <w:r>
        <w:rPr>
          <w:rFonts w:eastAsia="SimSun"/>
          <w:noProof/>
          <w:lang w:eastAsia="zh-CN"/>
        </w:rPr>
        <w:t>”</w:t>
      </w:r>
      <w:r w:rsidRPr="005B2859">
        <w:rPr>
          <w:rFonts w:eastAsia="SimSun"/>
          <w:noProof/>
          <w:lang w:eastAsia="zh-CN"/>
        </w:rPr>
        <w:t>, Intel Corporation, Ericsson</w:t>
      </w:r>
      <w:bookmarkEnd w:id="42"/>
    </w:p>
    <w:p w:rsidR="00151C75" w:rsidRDefault="00151C75" w:rsidP="00423A0C">
      <w:pPr>
        <w:pStyle w:val="ListParagraph"/>
        <w:numPr>
          <w:ilvl w:val="0"/>
          <w:numId w:val="43"/>
        </w:numPr>
        <w:tabs>
          <w:tab w:val="left" w:pos="0"/>
          <w:tab w:val="left" w:pos="540"/>
        </w:tabs>
        <w:jc w:val="both"/>
        <w:rPr>
          <w:rFonts w:eastAsia="SimSun"/>
          <w:noProof/>
          <w:lang w:eastAsia="zh-CN"/>
        </w:rPr>
      </w:pPr>
      <w:bookmarkStart w:id="45" w:name="_Ref525207554"/>
      <w:r w:rsidRPr="00843F10">
        <w:rPr>
          <w:rFonts w:eastAsia="SimSun"/>
          <w:noProof/>
          <w:lang w:eastAsia="zh-CN"/>
        </w:rPr>
        <w:t>RP-182155</w:t>
      </w:r>
      <w:r>
        <w:rPr>
          <w:rFonts w:eastAsia="SimSun"/>
          <w:noProof/>
          <w:lang w:eastAsia="zh-CN"/>
        </w:rPr>
        <w:t>, “</w:t>
      </w:r>
      <w:r w:rsidRPr="00843F10">
        <w:rPr>
          <w:rFonts w:eastAsia="SimSun"/>
          <w:noProof/>
          <w:lang w:eastAsia="zh-CN"/>
        </w:rPr>
        <w:t>Revised SID: Study on NR positioning support</w:t>
      </w:r>
      <w:r>
        <w:rPr>
          <w:rFonts w:eastAsia="SimSun"/>
          <w:noProof/>
          <w:lang w:eastAsia="zh-CN"/>
        </w:rPr>
        <w:t xml:space="preserve">”, </w:t>
      </w:r>
      <w:r w:rsidRPr="00896DB3">
        <w:rPr>
          <w:rFonts w:eastAsia="SimSun"/>
          <w:noProof/>
          <w:lang w:eastAsia="zh-CN"/>
        </w:rPr>
        <w:t>Intel Corporation, Ericsson</w:t>
      </w:r>
      <w:bookmarkEnd w:id="45"/>
    </w:p>
    <w:p w:rsidR="00621B33" w:rsidRDefault="00621B33" w:rsidP="00423A0C">
      <w:pPr>
        <w:pStyle w:val="ListParagraph"/>
        <w:numPr>
          <w:ilvl w:val="0"/>
          <w:numId w:val="43"/>
        </w:numPr>
        <w:spacing w:line="276" w:lineRule="auto"/>
      </w:pPr>
      <w:r>
        <w:t xml:space="preserve">3GPP TS 36.211: </w:t>
      </w:r>
      <w:r w:rsidRPr="00C12953">
        <w:t>"</w:t>
      </w:r>
      <w:r>
        <w:t xml:space="preserve">E-UTRA; </w:t>
      </w:r>
      <w:r w:rsidRPr="00483115">
        <w:t>Physical channels and modulation</w:t>
      </w:r>
      <w:r w:rsidRPr="00C12953">
        <w:t>"</w:t>
      </w:r>
    </w:p>
    <w:p w:rsidR="00621B33" w:rsidRDefault="00621B33" w:rsidP="00423A0C">
      <w:pPr>
        <w:pStyle w:val="ListParagraph"/>
        <w:numPr>
          <w:ilvl w:val="0"/>
          <w:numId w:val="43"/>
        </w:numPr>
        <w:spacing w:line="276" w:lineRule="auto"/>
      </w:pPr>
      <w:r>
        <w:t xml:space="preserve">3GPP TS 38.211: </w:t>
      </w:r>
      <w:r w:rsidRPr="00C12953">
        <w:t>"</w:t>
      </w:r>
      <w:r w:rsidR="000D7E9D">
        <w:t>NR</w:t>
      </w:r>
      <w:r>
        <w:t xml:space="preserve">; </w:t>
      </w:r>
      <w:r w:rsidRPr="00483115">
        <w:t>Physical channels and modulation</w:t>
      </w:r>
      <w:r w:rsidRPr="00C12953">
        <w:t>"</w:t>
      </w:r>
    </w:p>
    <w:bookmarkEnd w:id="43"/>
    <w:bookmarkEnd w:id="44"/>
    <w:p w:rsidR="003B1CBB" w:rsidRPr="00FA0184" w:rsidRDefault="003B1CBB" w:rsidP="003B1CBB">
      <w:pPr>
        <w:tabs>
          <w:tab w:val="left" w:pos="0"/>
          <w:tab w:val="left" w:pos="540"/>
        </w:tabs>
        <w:spacing w:after="0"/>
        <w:jc w:val="both"/>
        <w:rPr>
          <w:lang w:val="en-US"/>
        </w:rPr>
      </w:pPr>
    </w:p>
    <w:p w:rsidR="002B07AB" w:rsidRPr="00FA0184" w:rsidRDefault="002B07AB">
      <w:pPr>
        <w:tabs>
          <w:tab w:val="left" w:pos="0"/>
          <w:tab w:val="left" w:pos="540"/>
        </w:tabs>
        <w:spacing w:after="0"/>
        <w:jc w:val="both"/>
        <w:rPr>
          <w:lang w:val="en-US"/>
        </w:rPr>
      </w:pPr>
    </w:p>
    <w:p w:rsidR="00F30E53" w:rsidRPr="00FA0184" w:rsidRDefault="00F30E53">
      <w:pPr>
        <w:tabs>
          <w:tab w:val="left" w:pos="0"/>
          <w:tab w:val="left" w:pos="540"/>
        </w:tabs>
        <w:spacing w:after="0"/>
        <w:jc w:val="both"/>
        <w:rPr>
          <w:lang w:val="en-US"/>
        </w:rPr>
      </w:pPr>
    </w:p>
    <w:sectPr w:rsidR="00F30E53" w:rsidRPr="00FA0184" w:rsidSect="002C77C3">
      <w:footerReference w:type="default" r:id="rId4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4AE" w:rsidRDefault="00FE34AE" w:rsidP="00086ACB">
      <w:r>
        <w:separator/>
      </w:r>
    </w:p>
  </w:endnote>
  <w:endnote w:type="continuationSeparator" w:id="0">
    <w:p w:rsidR="00FE34AE" w:rsidRDefault="00FE34AE"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Times-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03876"/>
      <w:docPartObj>
        <w:docPartGallery w:val="Page Numbers (Bottom of Page)"/>
        <w:docPartUnique/>
      </w:docPartObj>
    </w:sdtPr>
    <w:sdtContent>
      <w:p w:rsidR="0021012F" w:rsidRDefault="00967159">
        <w:pPr>
          <w:pStyle w:val="Footer"/>
        </w:pPr>
        <w:fldSimple w:instr=" PAGE   \* MERGEFORMAT ">
          <w:r w:rsidR="000D7E9D">
            <w:t>14</w:t>
          </w:r>
        </w:fldSimple>
      </w:p>
    </w:sdtContent>
  </w:sdt>
  <w:p w:rsidR="0021012F" w:rsidRDefault="002101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4AE" w:rsidRDefault="00FE34AE" w:rsidP="00086ACB">
      <w:r>
        <w:separator/>
      </w:r>
    </w:p>
  </w:footnote>
  <w:footnote w:type="continuationSeparator" w:id="0">
    <w:p w:rsidR="00FE34AE" w:rsidRDefault="00FE34AE" w:rsidP="00086A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76B479FE">
      <w:start w:val="1"/>
      <w:numFmt w:val="bullet"/>
      <w:lvlText w:val="•"/>
      <w:lvlJc w:val="left"/>
      <w:pPr>
        <w:tabs>
          <w:tab w:val="num" w:pos="720"/>
        </w:tabs>
        <w:ind w:left="720" w:hanging="360"/>
      </w:pPr>
      <w:rPr>
        <w:rFonts w:ascii="Arial" w:hAnsi="Arial" w:hint="default"/>
      </w:rPr>
    </w:lvl>
    <w:lvl w:ilvl="1" w:tplc="98A2F960">
      <w:numFmt w:val="bullet"/>
      <w:pStyle w:val="RAN1bullet2"/>
      <w:lvlText w:val="–"/>
      <w:lvlJc w:val="left"/>
      <w:pPr>
        <w:tabs>
          <w:tab w:val="num" w:pos="1440"/>
        </w:tabs>
        <w:ind w:left="1440" w:hanging="360"/>
      </w:pPr>
      <w:rPr>
        <w:rFonts w:ascii="Arial" w:hAnsi="Arial" w:hint="default"/>
      </w:rPr>
    </w:lvl>
    <w:lvl w:ilvl="2" w:tplc="807A2652">
      <w:start w:val="1"/>
      <w:numFmt w:val="bullet"/>
      <w:lvlText w:val="•"/>
      <w:lvlJc w:val="left"/>
      <w:pPr>
        <w:tabs>
          <w:tab w:val="num" w:pos="2160"/>
        </w:tabs>
        <w:ind w:left="2160" w:hanging="360"/>
      </w:pPr>
      <w:rPr>
        <w:rFonts w:ascii="Arial" w:hAnsi="Arial" w:hint="default"/>
      </w:rPr>
    </w:lvl>
    <w:lvl w:ilvl="3" w:tplc="9328E068">
      <w:start w:val="1"/>
      <w:numFmt w:val="bullet"/>
      <w:lvlText w:val="•"/>
      <w:lvlJc w:val="left"/>
      <w:pPr>
        <w:tabs>
          <w:tab w:val="num" w:pos="2880"/>
        </w:tabs>
        <w:ind w:left="2880" w:hanging="360"/>
      </w:pPr>
      <w:rPr>
        <w:rFonts w:ascii="Arial" w:hAnsi="Arial" w:hint="default"/>
      </w:rPr>
    </w:lvl>
    <w:lvl w:ilvl="4" w:tplc="A03238BA">
      <w:start w:val="1"/>
      <w:numFmt w:val="bullet"/>
      <w:lvlText w:val="•"/>
      <w:lvlJc w:val="left"/>
      <w:pPr>
        <w:tabs>
          <w:tab w:val="num" w:pos="3600"/>
        </w:tabs>
        <w:ind w:left="3600" w:hanging="360"/>
      </w:pPr>
      <w:rPr>
        <w:rFonts w:ascii="Arial" w:hAnsi="Arial" w:hint="default"/>
      </w:rPr>
    </w:lvl>
    <w:lvl w:ilvl="5" w:tplc="9C70F680" w:tentative="1">
      <w:start w:val="1"/>
      <w:numFmt w:val="bullet"/>
      <w:lvlText w:val="•"/>
      <w:lvlJc w:val="left"/>
      <w:pPr>
        <w:tabs>
          <w:tab w:val="num" w:pos="4320"/>
        </w:tabs>
        <w:ind w:left="4320" w:hanging="360"/>
      </w:pPr>
      <w:rPr>
        <w:rFonts w:ascii="Arial" w:hAnsi="Arial" w:hint="default"/>
      </w:rPr>
    </w:lvl>
    <w:lvl w:ilvl="6" w:tplc="4710A166" w:tentative="1">
      <w:start w:val="1"/>
      <w:numFmt w:val="bullet"/>
      <w:lvlText w:val="•"/>
      <w:lvlJc w:val="left"/>
      <w:pPr>
        <w:tabs>
          <w:tab w:val="num" w:pos="5040"/>
        </w:tabs>
        <w:ind w:left="5040" w:hanging="360"/>
      </w:pPr>
      <w:rPr>
        <w:rFonts w:ascii="Arial" w:hAnsi="Arial" w:hint="default"/>
      </w:rPr>
    </w:lvl>
    <w:lvl w:ilvl="7" w:tplc="6936B496" w:tentative="1">
      <w:start w:val="1"/>
      <w:numFmt w:val="bullet"/>
      <w:lvlText w:val="•"/>
      <w:lvlJc w:val="left"/>
      <w:pPr>
        <w:tabs>
          <w:tab w:val="num" w:pos="5760"/>
        </w:tabs>
        <w:ind w:left="5760" w:hanging="360"/>
      </w:pPr>
      <w:rPr>
        <w:rFonts w:ascii="Arial" w:hAnsi="Arial" w:hint="default"/>
      </w:rPr>
    </w:lvl>
    <w:lvl w:ilvl="8" w:tplc="6804ED7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10C22334">
      <w:start w:val="1"/>
      <w:numFmt w:val="bullet"/>
      <w:lvlText w:val=""/>
      <w:lvlJc w:val="left"/>
      <w:pPr>
        <w:tabs>
          <w:tab w:val="num" w:pos="720"/>
        </w:tabs>
        <w:ind w:left="720" w:hanging="360"/>
      </w:pPr>
      <w:rPr>
        <w:rFonts w:ascii="Symbol" w:hAnsi="Symbol" w:hint="default"/>
      </w:rPr>
    </w:lvl>
    <w:lvl w:ilvl="1" w:tplc="E03AC23A">
      <w:start w:val="1"/>
      <w:numFmt w:val="bullet"/>
      <w:lvlText w:val="o"/>
      <w:lvlJc w:val="left"/>
      <w:pPr>
        <w:tabs>
          <w:tab w:val="num" w:pos="1440"/>
        </w:tabs>
        <w:ind w:left="1440" w:hanging="360"/>
      </w:pPr>
      <w:rPr>
        <w:rFonts w:ascii="Courier New" w:hAnsi="Courier New" w:cs="Courier New" w:hint="default"/>
      </w:rPr>
    </w:lvl>
    <w:lvl w:ilvl="2" w:tplc="A1E677BE">
      <w:start w:val="1"/>
      <w:numFmt w:val="bullet"/>
      <w:pStyle w:val="Bulleted"/>
      <w:lvlText w:val=""/>
      <w:lvlJc w:val="left"/>
      <w:pPr>
        <w:tabs>
          <w:tab w:val="num" w:pos="2160"/>
        </w:tabs>
        <w:ind w:left="2160" w:hanging="360"/>
      </w:pPr>
      <w:rPr>
        <w:rFonts w:ascii="Wingdings" w:hAnsi="Wingdings" w:hint="default"/>
      </w:rPr>
    </w:lvl>
    <w:lvl w:ilvl="3" w:tplc="1110ECAA" w:tentative="1">
      <w:start w:val="1"/>
      <w:numFmt w:val="bullet"/>
      <w:lvlText w:val=""/>
      <w:lvlJc w:val="left"/>
      <w:pPr>
        <w:tabs>
          <w:tab w:val="num" w:pos="2880"/>
        </w:tabs>
        <w:ind w:left="2880" w:hanging="360"/>
      </w:pPr>
      <w:rPr>
        <w:rFonts w:ascii="Symbol" w:hAnsi="Symbol" w:hint="default"/>
      </w:rPr>
    </w:lvl>
    <w:lvl w:ilvl="4" w:tplc="EE1C49EC" w:tentative="1">
      <w:start w:val="1"/>
      <w:numFmt w:val="bullet"/>
      <w:lvlText w:val="o"/>
      <w:lvlJc w:val="left"/>
      <w:pPr>
        <w:tabs>
          <w:tab w:val="num" w:pos="3600"/>
        </w:tabs>
        <w:ind w:left="3600" w:hanging="360"/>
      </w:pPr>
      <w:rPr>
        <w:rFonts w:ascii="Courier New" w:hAnsi="Courier New" w:cs="Courier New" w:hint="default"/>
      </w:rPr>
    </w:lvl>
    <w:lvl w:ilvl="5" w:tplc="37565C44" w:tentative="1">
      <w:start w:val="1"/>
      <w:numFmt w:val="bullet"/>
      <w:lvlText w:val=""/>
      <w:lvlJc w:val="left"/>
      <w:pPr>
        <w:tabs>
          <w:tab w:val="num" w:pos="4320"/>
        </w:tabs>
        <w:ind w:left="4320" w:hanging="360"/>
      </w:pPr>
      <w:rPr>
        <w:rFonts w:ascii="Wingdings" w:hAnsi="Wingdings" w:hint="default"/>
      </w:rPr>
    </w:lvl>
    <w:lvl w:ilvl="6" w:tplc="0936B926" w:tentative="1">
      <w:start w:val="1"/>
      <w:numFmt w:val="bullet"/>
      <w:lvlText w:val=""/>
      <w:lvlJc w:val="left"/>
      <w:pPr>
        <w:tabs>
          <w:tab w:val="num" w:pos="5040"/>
        </w:tabs>
        <w:ind w:left="5040" w:hanging="360"/>
      </w:pPr>
      <w:rPr>
        <w:rFonts w:ascii="Symbol" w:hAnsi="Symbol" w:hint="default"/>
      </w:rPr>
    </w:lvl>
    <w:lvl w:ilvl="7" w:tplc="9CC822E4" w:tentative="1">
      <w:start w:val="1"/>
      <w:numFmt w:val="bullet"/>
      <w:lvlText w:val="o"/>
      <w:lvlJc w:val="left"/>
      <w:pPr>
        <w:tabs>
          <w:tab w:val="num" w:pos="5760"/>
        </w:tabs>
        <w:ind w:left="5760" w:hanging="360"/>
      </w:pPr>
      <w:rPr>
        <w:rFonts w:ascii="Courier New" w:hAnsi="Courier New" w:cs="Courier New" w:hint="default"/>
      </w:rPr>
    </w:lvl>
    <w:lvl w:ilvl="8" w:tplc="D986677E"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354A9EC0">
      <w:start w:val="1"/>
      <w:numFmt w:val="bullet"/>
      <w:pStyle w:val="RAN1bullet1"/>
      <w:lvlText w:val=""/>
      <w:lvlJc w:val="left"/>
      <w:pPr>
        <w:ind w:left="720" w:hanging="360"/>
      </w:pPr>
      <w:rPr>
        <w:rFonts w:ascii="Symbol" w:hAnsi="Symbol" w:hint="default"/>
      </w:rPr>
    </w:lvl>
    <w:lvl w:ilvl="1" w:tplc="B006587C">
      <w:start w:val="1"/>
      <w:numFmt w:val="bullet"/>
      <w:lvlText w:val="o"/>
      <w:lvlJc w:val="left"/>
      <w:pPr>
        <w:ind w:left="1440" w:hanging="360"/>
      </w:pPr>
      <w:rPr>
        <w:rFonts w:ascii="Courier New" w:hAnsi="Courier New" w:cs="Courier New" w:hint="default"/>
      </w:rPr>
    </w:lvl>
    <w:lvl w:ilvl="2" w:tplc="038C7C30" w:tentative="1">
      <w:start w:val="1"/>
      <w:numFmt w:val="bullet"/>
      <w:lvlText w:val=""/>
      <w:lvlJc w:val="left"/>
      <w:pPr>
        <w:ind w:left="2160" w:hanging="360"/>
      </w:pPr>
      <w:rPr>
        <w:rFonts w:ascii="Wingdings" w:hAnsi="Wingdings" w:hint="default"/>
      </w:rPr>
    </w:lvl>
    <w:lvl w:ilvl="3" w:tplc="C4BE3A00" w:tentative="1">
      <w:start w:val="1"/>
      <w:numFmt w:val="bullet"/>
      <w:lvlText w:val=""/>
      <w:lvlJc w:val="left"/>
      <w:pPr>
        <w:ind w:left="2880" w:hanging="360"/>
      </w:pPr>
      <w:rPr>
        <w:rFonts w:ascii="Symbol" w:hAnsi="Symbol" w:hint="default"/>
      </w:rPr>
    </w:lvl>
    <w:lvl w:ilvl="4" w:tplc="6EB20CAE" w:tentative="1">
      <w:start w:val="1"/>
      <w:numFmt w:val="bullet"/>
      <w:lvlText w:val="o"/>
      <w:lvlJc w:val="left"/>
      <w:pPr>
        <w:ind w:left="3600" w:hanging="360"/>
      </w:pPr>
      <w:rPr>
        <w:rFonts w:ascii="Courier New" w:hAnsi="Courier New" w:cs="Courier New" w:hint="default"/>
      </w:rPr>
    </w:lvl>
    <w:lvl w:ilvl="5" w:tplc="D76A8014" w:tentative="1">
      <w:start w:val="1"/>
      <w:numFmt w:val="bullet"/>
      <w:lvlText w:val=""/>
      <w:lvlJc w:val="left"/>
      <w:pPr>
        <w:ind w:left="4320" w:hanging="360"/>
      </w:pPr>
      <w:rPr>
        <w:rFonts w:ascii="Wingdings" w:hAnsi="Wingdings" w:hint="default"/>
      </w:rPr>
    </w:lvl>
    <w:lvl w:ilvl="6" w:tplc="2558016A" w:tentative="1">
      <w:start w:val="1"/>
      <w:numFmt w:val="bullet"/>
      <w:lvlText w:val=""/>
      <w:lvlJc w:val="left"/>
      <w:pPr>
        <w:ind w:left="5040" w:hanging="360"/>
      </w:pPr>
      <w:rPr>
        <w:rFonts w:ascii="Symbol" w:hAnsi="Symbol" w:hint="default"/>
      </w:rPr>
    </w:lvl>
    <w:lvl w:ilvl="7" w:tplc="BFF84358" w:tentative="1">
      <w:start w:val="1"/>
      <w:numFmt w:val="bullet"/>
      <w:lvlText w:val="o"/>
      <w:lvlJc w:val="left"/>
      <w:pPr>
        <w:ind w:left="5760" w:hanging="360"/>
      </w:pPr>
      <w:rPr>
        <w:rFonts w:ascii="Courier New" w:hAnsi="Courier New" w:cs="Courier New" w:hint="default"/>
      </w:rPr>
    </w:lvl>
    <w:lvl w:ilvl="8" w:tplc="E018B492" w:tentative="1">
      <w:start w:val="1"/>
      <w:numFmt w:val="bullet"/>
      <w:lvlText w:val=""/>
      <w:lvlJc w:val="left"/>
      <w:pPr>
        <w:ind w:left="6480" w:hanging="360"/>
      </w:pPr>
      <w:rPr>
        <w:rFonts w:ascii="Wingdings" w:hAnsi="Wingdings" w:hint="default"/>
      </w:rPr>
    </w:lvl>
  </w:abstractNum>
  <w:abstractNum w:abstractNumId="4">
    <w:nsid w:val="143A2A2F"/>
    <w:multiLevelType w:val="hybridMultilevel"/>
    <w:tmpl w:val="36187E8C"/>
    <w:lvl w:ilvl="0" w:tplc="F8883756">
      <w:start w:val="1"/>
      <w:numFmt w:val="bullet"/>
      <w:pStyle w:val="bullet"/>
      <w:lvlText w:val=""/>
      <w:lvlJc w:val="left"/>
      <w:pPr>
        <w:ind w:left="840" w:hanging="420"/>
      </w:pPr>
      <w:rPr>
        <w:rFonts w:ascii="Symbol" w:hAnsi="Symbol" w:hint="default"/>
      </w:rPr>
    </w:lvl>
    <w:lvl w:ilvl="1" w:tplc="6E1456BA" w:tentative="1">
      <w:start w:val="1"/>
      <w:numFmt w:val="bullet"/>
      <w:lvlText w:val="o"/>
      <w:lvlJc w:val="left"/>
      <w:pPr>
        <w:tabs>
          <w:tab w:val="num" w:pos="1440"/>
        </w:tabs>
        <w:ind w:left="1440" w:hanging="360"/>
      </w:pPr>
      <w:rPr>
        <w:rFonts w:ascii="Courier New" w:hAnsi="Courier New" w:cs="Courier New" w:hint="default"/>
      </w:rPr>
    </w:lvl>
    <w:lvl w:ilvl="2" w:tplc="954646B0" w:tentative="1">
      <w:start w:val="1"/>
      <w:numFmt w:val="bullet"/>
      <w:lvlText w:val=""/>
      <w:lvlJc w:val="left"/>
      <w:pPr>
        <w:tabs>
          <w:tab w:val="num" w:pos="2160"/>
        </w:tabs>
        <w:ind w:left="2160" w:hanging="360"/>
      </w:pPr>
      <w:rPr>
        <w:rFonts w:ascii="Wingdings" w:hAnsi="Wingdings" w:hint="default"/>
      </w:rPr>
    </w:lvl>
    <w:lvl w:ilvl="3" w:tplc="3300F1DE" w:tentative="1">
      <w:start w:val="1"/>
      <w:numFmt w:val="bullet"/>
      <w:lvlText w:val=""/>
      <w:lvlJc w:val="left"/>
      <w:pPr>
        <w:tabs>
          <w:tab w:val="num" w:pos="2880"/>
        </w:tabs>
        <w:ind w:left="2880" w:hanging="360"/>
      </w:pPr>
      <w:rPr>
        <w:rFonts w:ascii="Symbol" w:hAnsi="Symbol" w:hint="default"/>
      </w:rPr>
    </w:lvl>
    <w:lvl w:ilvl="4" w:tplc="52028224" w:tentative="1">
      <w:start w:val="1"/>
      <w:numFmt w:val="bullet"/>
      <w:lvlText w:val="o"/>
      <w:lvlJc w:val="left"/>
      <w:pPr>
        <w:tabs>
          <w:tab w:val="num" w:pos="3600"/>
        </w:tabs>
        <w:ind w:left="3600" w:hanging="360"/>
      </w:pPr>
      <w:rPr>
        <w:rFonts w:ascii="Courier New" w:hAnsi="Courier New" w:cs="Courier New" w:hint="default"/>
      </w:rPr>
    </w:lvl>
    <w:lvl w:ilvl="5" w:tplc="27E83D26" w:tentative="1">
      <w:start w:val="1"/>
      <w:numFmt w:val="bullet"/>
      <w:lvlText w:val=""/>
      <w:lvlJc w:val="left"/>
      <w:pPr>
        <w:tabs>
          <w:tab w:val="num" w:pos="4320"/>
        </w:tabs>
        <w:ind w:left="4320" w:hanging="360"/>
      </w:pPr>
      <w:rPr>
        <w:rFonts w:ascii="Wingdings" w:hAnsi="Wingdings" w:hint="default"/>
      </w:rPr>
    </w:lvl>
    <w:lvl w:ilvl="6" w:tplc="5516B794" w:tentative="1">
      <w:start w:val="1"/>
      <w:numFmt w:val="bullet"/>
      <w:lvlText w:val=""/>
      <w:lvlJc w:val="left"/>
      <w:pPr>
        <w:tabs>
          <w:tab w:val="num" w:pos="5040"/>
        </w:tabs>
        <w:ind w:left="5040" w:hanging="360"/>
      </w:pPr>
      <w:rPr>
        <w:rFonts w:ascii="Symbol" w:hAnsi="Symbol" w:hint="default"/>
      </w:rPr>
    </w:lvl>
    <w:lvl w:ilvl="7" w:tplc="316C8622" w:tentative="1">
      <w:start w:val="1"/>
      <w:numFmt w:val="bullet"/>
      <w:lvlText w:val="o"/>
      <w:lvlJc w:val="left"/>
      <w:pPr>
        <w:tabs>
          <w:tab w:val="num" w:pos="5760"/>
        </w:tabs>
        <w:ind w:left="5760" w:hanging="360"/>
      </w:pPr>
      <w:rPr>
        <w:rFonts w:ascii="Courier New" w:hAnsi="Courier New" w:cs="Courier New" w:hint="default"/>
      </w:rPr>
    </w:lvl>
    <w:lvl w:ilvl="8" w:tplc="49F48C76" w:tentative="1">
      <w:start w:val="1"/>
      <w:numFmt w:val="bullet"/>
      <w:lvlText w:val=""/>
      <w:lvlJc w:val="left"/>
      <w:pPr>
        <w:tabs>
          <w:tab w:val="num" w:pos="6480"/>
        </w:tabs>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85F3947"/>
    <w:multiLevelType w:val="hybridMultilevel"/>
    <w:tmpl w:val="1DA83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A34AD0"/>
    <w:multiLevelType w:val="hybridMultilevel"/>
    <w:tmpl w:val="5F70B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2D21819"/>
    <w:multiLevelType w:val="hybridMultilevel"/>
    <w:tmpl w:val="974A91A0"/>
    <w:lvl w:ilvl="0" w:tplc="D2A213DC">
      <w:start w:val="1"/>
      <w:numFmt w:val="bullet"/>
      <w:pStyle w:val="ComeBack"/>
      <w:lvlText w:val=""/>
      <w:lvlJc w:val="left"/>
      <w:pPr>
        <w:tabs>
          <w:tab w:val="num" w:pos="1259"/>
        </w:tabs>
        <w:ind w:left="1622" w:hanging="1055"/>
      </w:pPr>
      <w:rPr>
        <w:rFonts w:ascii="Wingdings" w:hAnsi="Wingdings" w:hint="default"/>
        <w:b/>
        <w:i w:val="0"/>
        <w:sz w:val="22"/>
      </w:rPr>
    </w:lvl>
    <w:lvl w:ilvl="1" w:tplc="5002D31C" w:tentative="1">
      <w:start w:val="1"/>
      <w:numFmt w:val="bullet"/>
      <w:lvlText w:val="o"/>
      <w:lvlJc w:val="left"/>
      <w:pPr>
        <w:tabs>
          <w:tab w:val="num" w:pos="1440"/>
        </w:tabs>
        <w:ind w:left="1440" w:hanging="360"/>
      </w:pPr>
      <w:rPr>
        <w:rFonts w:ascii="Courier New" w:hAnsi="Courier New" w:cs="Courier New" w:hint="default"/>
      </w:rPr>
    </w:lvl>
    <w:lvl w:ilvl="2" w:tplc="979A761A" w:tentative="1">
      <w:start w:val="1"/>
      <w:numFmt w:val="bullet"/>
      <w:lvlText w:val=""/>
      <w:lvlJc w:val="left"/>
      <w:pPr>
        <w:tabs>
          <w:tab w:val="num" w:pos="2160"/>
        </w:tabs>
        <w:ind w:left="2160" w:hanging="360"/>
      </w:pPr>
      <w:rPr>
        <w:rFonts w:ascii="Wingdings" w:hAnsi="Wingdings" w:hint="default"/>
      </w:rPr>
    </w:lvl>
    <w:lvl w:ilvl="3" w:tplc="36A00AA2" w:tentative="1">
      <w:start w:val="1"/>
      <w:numFmt w:val="bullet"/>
      <w:lvlText w:val=""/>
      <w:lvlJc w:val="left"/>
      <w:pPr>
        <w:tabs>
          <w:tab w:val="num" w:pos="2880"/>
        </w:tabs>
        <w:ind w:left="2880" w:hanging="360"/>
      </w:pPr>
      <w:rPr>
        <w:rFonts w:ascii="Symbol" w:hAnsi="Symbol" w:hint="default"/>
      </w:rPr>
    </w:lvl>
    <w:lvl w:ilvl="4" w:tplc="5C222150" w:tentative="1">
      <w:start w:val="1"/>
      <w:numFmt w:val="bullet"/>
      <w:lvlText w:val="o"/>
      <w:lvlJc w:val="left"/>
      <w:pPr>
        <w:tabs>
          <w:tab w:val="num" w:pos="3600"/>
        </w:tabs>
        <w:ind w:left="3600" w:hanging="360"/>
      </w:pPr>
      <w:rPr>
        <w:rFonts w:ascii="Courier New" w:hAnsi="Courier New" w:cs="Courier New" w:hint="default"/>
      </w:rPr>
    </w:lvl>
    <w:lvl w:ilvl="5" w:tplc="3C063FDE" w:tentative="1">
      <w:start w:val="1"/>
      <w:numFmt w:val="bullet"/>
      <w:lvlText w:val=""/>
      <w:lvlJc w:val="left"/>
      <w:pPr>
        <w:tabs>
          <w:tab w:val="num" w:pos="4320"/>
        </w:tabs>
        <w:ind w:left="4320" w:hanging="360"/>
      </w:pPr>
      <w:rPr>
        <w:rFonts w:ascii="Wingdings" w:hAnsi="Wingdings" w:hint="default"/>
      </w:rPr>
    </w:lvl>
    <w:lvl w:ilvl="6" w:tplc="80C8E3C8" w:tentative="1">
      <w:start w:val="1"/>
      <w:numFmt w:val="bullet"/>
      <w:lvlText w:val=""/>
      <w:lvlJc w:val="left"/>
      <w:pPr>
        <w:tabs>
          <w:tab w:val="num" w:pos="5040"/>
        </w:tabs>
        <w:ind w:left="5040" w:hanging="360"/>
      </w:pPr>
      <w:rPr>
        <w:rFonts w:ascii="Symbol" w:hAnsi="Symbol" w:hint="default"/>
      </w:rPr>
    </w:lvl>
    <w:lvl w:ilvl="7" w:tplc="26CAA02A" w:tentative="1">
      <w:start w:val="1"/>
      <w:numFmt w:val="bullet"/>
      <w:lvlText w:val="o"/>
      <w:lvlJc w:val="left"/>
      <w:pPr>
        <w:tabs>
          <w:tab w:val="num" w:pos="5760"/>
        </w:tabs>
        <w:ind w:left="5760" w:hanging="360"/>
      </w:pPr>
      <w:rPr>
        <w:rFonts w:ascii="Courier New" w:hAnsi="Courier New" w:cs="Courier New" w:hint="default"/>
      </w:rPr>
    </w:lvl>
    <w:lvl w:ilvl="8" w:tplc="14600B94" w:tentative="1">
      <w:start w:val="1"/>
      <w:numFmt w:val="bullet"/>
      <w:lvlText w:val=""/>
      <w:lvlJc w:val="left"/>
      <w:pPr>
        <w:tabs>
          <w:tab w:val="num" w:pos="6480"/>
        </w:tabs>
        <w:ind w:left="6480" w:hanging="360"/>
      </w:pPr>
      <w:rPr>
        <w:rFonts w:ascii="Wingdings" w:hAnsi="Wingdings" w:hint="default"/>
      </w:rPr>
    </w:lvl>
  </w:abstractNum>
  <w:abstractNum w:abstractNumId="11">
    <w:nsid w:val="24840421"/>
    <w:multiLevelType w:val="hybridMultilevel"/>
    <w:tmpl w:val="42562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A051A6"/>
    <w:multiLevelType w:val="hybridMultilevel"/>
    <w:tmpl w:val="0E8A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2D544B9"/>
    <w:multiLevelType w:val="hybridMultilevel"/>
    <w:tmpl w:val="74BAA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B65C662A"/>
    <w:lvl w:ilvl="0" w:tplc="B290E466">
      <w:start w:val="1"/>
      <w:numFmt w:val="decimal"/>
      <w:pStyle w:val="Proposal"/>
      <w:lvlText w:val="Observation %1"/>
      <w:lvlJc w:val="left"/>
      <w:pPr>
        <w:tabs>
          <w:tab w:val="num" w:pos="1304"/>
        </w:tabs>
        <w:ind w:left="1304" w:hanging="1304"/>
      </w:pPr>
      <w:rPr>
        <w:rFonts w:hint="default"/>
      </w:rPr>
    </w:lvl>
    <w:lvl w:ilvl="1" w:tplc="9B884B9A">
      <w:start w:val="1"/>
      <w:numFmt w:val="lowerLetter"/>
      <w:lvlText w:val="%2."/>
      <w:lvlJc w:val="left"/>
      <w:pPr>
        <w:tabs>
          <w:tab w:val="num" w:pos="1440"/>
        </w:tabs>
        <w:ind w:left="1440" w:hanging="360"/>
      </w:pPr>
    </w:lvl>
    <w:lvl w:ilvl="2" w:tplc="DCE4DAA4">
      <w:start w:val="1"/>
      <w:numFmt w:val="lowerRoman"/>
      <w:lvlText w:val="%3."/>
      <w:lvlJc w:val="right"/>
      <w:pPr>
        <w:tabs>
          <w:tab w:val="num" w:pos="2160"/>
        </w:tabs>
        <w:ind w:left="2160" w:hanging="180"/>
      </w:pPr>
    </w:lvl>
    <w:lvl w:ilvl="3" w:tplc="554CC8CE" w:tentative="1">
      <w:start w:val="1"/>
      <w:numFmt w:val="decimal"/>
      <w:lvlText w:val="%4."/>
      <w:lvlJc w:val="left"/>
      <w:pPr>
        <w:tabs>
          <w:tab w:val="num" w:pos="2880"/>
        </w:tabs>
        <w:ind w:left="2880" w:hanging="360"/>
      </w:pPr>
    </w:lvl>
    <w:lvl w:ilvl="4" w:tplc="406E33B4" w:tentative="1">
      <w:start w:val="1"/>
      <w:numFmt w:val="lowerLetter"/>
      <w:lvlText w:val="%5."/>
      <w:lvlJc w:val="left"/>
      <w:pPr>
        <w:tabs>
          <w:tab w:val="num" w:pos="3600"/>
        </w:tabs>
        <w:ind w:left="3600" w:hanging="360"/>
      </w:pPr>
    </w:lvl>
    <w:lvl w:ilvl="5" w:tplc="F2A2D5FA" w:tentative="1">
      <w:start w:val="1"/>
      <w:numFmt w:val="lowerRoman"/>
      <w:lvlText w:val="%6."/>
      <w:lvlJc w:val="right"/>
      <w:pPr>
        <w:tabs>
          <w:tab w:val="num" w:pos="4320"/>
        </w:tabs>
        <w:ind w:left="4320" w:hanging="180"/>
      </w:pPr>
    </w:lvl>
    <w:lvl w:ilvl="6" w:tplc="5CD0F1A4" w:tentative="1">
      <w:start w:val="1"/>
      <w:numFmt w:val="decimal"/>
      <w:lvlText w:val="%7."/>
      <w:lvlJc w:val="left"/>
      <w:pPr>
        <w:tabs>
          <w:tab w:val="num" w:pos="5040"/>
        </w:tabs>
        <w:ind w:left="5040" w:hanging="360"/>
      </w:pPr>
    </w:lvl>
    <w:lvl w:ilvl="7" w:tplc="9FCAB24C" w:tentative="1">
      <w:start w:val="1"/>
      <w:numFmt w:val="lowerLetter"/>
      <w:lvlText w:val="%8."/>
      <w:lvlJc w:val="left"/>
      <w:pPr>
        <w:tabs>
          <w:tab w:val="num" w:pos="5760"/>
        </w:tabs>
        <w:ind w:left="5760" w:hanging="360"/>
      </w:pPr>
    </w:lvl>
    <w:lvl w:ilvl="8" w:tplc="B830A62E" w:tentative="1">
      <w:start w:val="1"/>
      <w:numFmt w:val="lowerRoman"/>
      <w:lvlText w:val="%9."/>
      <w:lvlJc w:val="right"/>
      <w:pPr>
        <w:tabs>
          <w:tab w:val="num" w:pos="6480"/>
        </w:tabs>
        <w:ind w:left="6480" w:hanging="180"/>
      </w:pPr>
    </w:lvl>
  </w:abstractNum>
  <w:abstractNum w:abstractNumId="18">
    <w:nsid w:val="3C2F07C5"/>
    <w:multiLevelType w:val="hybridMultilevel"/>
    <w:tmpl w:val="5DECA76C"/>
    <w:name w:val="WW8Num2"/>
    <w:lvl w:ilvl="0" w:tplc="76DAF7AA">
      <w:start w:val="1"/>
      <w:numFmt w:val="bullet"/>
      <w:lvlText w:val=""/>
      <w:lvlJc w:val="left"/>
      <w:pPr>
        <w:ind w:left="720" w:hanging="360"/>
      </w:pPr>
      <w:rPr>
        <w:rFonts w:ascii="Symbol" w:hAnsi="Symbol" w:hint="default"/>
      </w:rPr>
    </w:lvl>
    <w:lvl w:ilvl="1" w:tplc="DCB6BE2C">
      <w:start w:val="1"/>
      <w:numFmt w:val="bullet"/>
      <w:lvlText w:val="o"/>
      <w:lvlJc w:val="left"/>
      <w:pPr>
        <w:ind w:left="1440" w:hanging="360"/>
      </w:pPr>
      <w:rPr>
        <w:rFonts w:ascii="Courier New" w:hAnsi="Courier New" w:cs="Courier New" w:hint="default"/>
      </w:rPr>
    </w:lvl>
    <w:lvl w:ilvl="2" w:tplc="20CA2DAE">
      <w:start w:val="1"/>
      <w:numFmt w:val="bullet"/>
      <w:lvlText w:val=""/>
      <w:lvlJc w:val="left"/>
      <w:pPr>
        <w:ind w:left="2160" w:hanging="360"/>
      </w:pPr>
      <w:rPr>
        <w:rFonts w:ascii="Wingdings" w:hAnsi="Wingdings" w:hint="default"/>
      </w:rPr>
    </w:lvl>
    <w:lvl w:ilvl="3" w:tplc="D2C0BD26" w:tentative="1">
      <w:start w:val="1"/>
      <w:numFmt w:val="bullet"/>
      <w:lvlText w:val=""/>
      <w:lvlJc w:val="left"/>
      <w:pPr>
        <w:ind w:left="2880" w:hanging="360"/>
      </w:pPr>
      <w:rPr>
        <w:rFonts w:ascii="Symbol" w:hAnsi="Symbol" w:hint="default"/>
      </w:rPr>
    </w:lvl>
    <w:lvl w:ilvl="4" w:tplc="CB12F2E2" w:tentative="1">
      <w:start w:val="1"/>
      <w:numFmt w:val="bullet"/>
      <w:lvlText w:val="o"/>
      <w:lvlJc w:val="left"/>
      <w:pPr>
        <w:ind w:left="3600" w:hanging="360"/>
      </w:pPr>
      <w:rPr>
        <w:rFonts w:ascii="Courier New" w:hAnsi="Courier New" w:cs="Courier New" w:hint="default"/>
      </w:rPr>
    </w:lvl>
    <w:lvl w:ilvl="5" w:tplc="7BA280BE" w:tentative="1">
      <w:start w:val="1"/>
      <w:numFmt w:val="bullet"/>
      <w:lvlText w:val=""/>
      <w:lvlJc w:val="left"/>
      <w:pPr>
        <w:ind w:left="4320" w:hanging="360"/>
      </w:pPr>
      <w:rPr>
        <w:rFonts w:ascii="Wingdings" w:hAnsi="Wingdings" w:hint="default"/>
      </w:rPr>
    </w:lvl>
    <w:lvl w:ilvl="6" w:tplc="96C21776" w:tentative="1">
      <w:start w:val="1"/>
      <w:numFmt w:val="bullet"/>
      <w:lvlText w:val=""/>
      <w:lvlJc w:val="left"/>
      <w:pPr>
        <w:ind w:left="5040" w:hanging="360"/>
      </w:pPr>
      <w:rPr>
        <w:rFonts w:ascii="Symbol" w:hAnsi="Symbol" w:hint="default"/>
      </w:rPr>
    </w:lvl>
    <w:lvl w:ilvl="7" w:tplc="939EAA82" w:tentative="1">
      <w:start w:val="1"/>
      <w:numFmt w:val="bullet"/>
      <w:lvlText w:val="o"/>
      <w:lvlJc w:val="left"/>
      <w:pPr>
        <w:ind w:left="5760" w:hanging="360"/>
      </w:pPr>
      <w:rPr>
        <w:rFonts w:ascii="Courier New" w:hAnsi="Courier New" w:cs="Courier New" w:hint="default"/>
      </w:rPr>
    </w:lvl>
    <w:lvl w:ilvl="8" w:tplc="EDC675EA" w:tentative="1">
      <w:start w:val="1"/>
      <w:numFmt w:val="bullet"/>
      <w:lvlText w:val=""/>
      <w:lvlJc w:val="left"/>
      <w:pPr>
        <w:ind w:left="6480" w:hanging="360"/>
      </w:pPr>
      <w:rPr>
        <w:rFonts w:ascii="Wingdings" w:hAnsi="Wingdings" w:hint="default"/>
      </w:rPr>
    </w:lvl>
  </w:abstractNum>
  <w:abstractNum w:abstractNumId="19">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4DBE3886"/>
    <w:multiLevelType w:val="hybridMultilevel"/>
    <w:tmpl w:val="8ECC93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ECE8FDE0">
      <w:start w:val="1"/>
      <w:numFmt w:val="decimal"/>
      <w:pStyle w:val="Observation"/>
      <w:lvlText w:val="Observation %1"/>
      <w:lvlJc w:val="left"/>
      <w:pPr>
        <w:ind w:left="360" w:hanging="360"/>
      </w:pPr>
      <w:rPr>
        <w:rFonts w:hint="default"/>
      </w:rPr>
    </w:lvl>
    <w:lvl w:ilvl="1" w:tplc="25942CC2" w:tentative="1">
      <w:start w:val="1"/>
      <w:numFmt w:val="lowerLetter"/>
      <w:lvlText w:val="%2."/>
      <w:lvlJc w:val="left"/>
      <w:pPr>
        <w:ind w:left="1440" w:hanging="360"/>
      </w:pPr>
    </w:lvl>
    <w:lvl w:ilvl="2" w:tplc="8CDA203C" w:tentative="1">
      <w:start w:val="1"/>
      <w:numFmt w:val="lowerRoman"/>
      <w:lvlText w:val="%3."/>
      <w:lvlJc w:val="right"/>
      <w:pPr>
        <w:ind w:left="2160" w:hanging="180"/>
      </w:pPr>
    </w:lvl>
    <w:lvl w:ilvl="3" w:tplc="005C07CE" w:tentative="1">
      <w:start w:val="1"/>
      <w:numFmt w:val="decimal"/>
      <w:lvlText w:val="%4."/>
      <w:lvlJc w:val="left"/>
      <w:pPr>
        <w:ind w:left="2880" w:hanging="360"/>
      </w:pPr>
    </w:lvl>
    <w:lvl w:ilvl="4" w:tplc="E5E8B062" w:tentative="1">
      <w:start w:val="1"/>
      <w:numFmt w:val="lowerLetter"/>
      <w:lvlText w:val="%5."/>
      <w:lvlJc w:val="left"/>
      <w:pPr>
        <w:ind w:left="3600" w:hanging="360"/>
      </w:pPr>
    </w:lvl>
    <w:lvl w:ilvl="5" w:tplc="4BB0278C" w:tentative="1">
      <w:start w:val="1"/>
      <w:numFmt w:val="lowerRoman"/>
      <w:lvlText w:val="%6."/>
      <w:lvlJc w:val="right"/>
      <w:pPr>
        <w:ind w:left="4320" w:hanging="180"/>
      </w:pPr>
    </w:lvl>
    <w:lvl w:ilvl="6" w:tplc="8446E84E" w:tentative="1">
      <w:start w:val="1"/>
      <w:numFmt w:val="decimal"/>
      <w:lvlText w:val="%7."/>
      <w:lvlJc w:val="left"/>
      <w:pPr>
        <w:ind w:left="5040" w:hanging="360"/>
      </w:pPr>
    </w:lvl>
    <w:lvl w:ilvl="7" w:tplc="A308E41C" w:tentative="1">
      <w:start w:val="1"/>
      <w:numFmt w:val="lowerLetter"/>
      <w:lvlText w:val="%8."/>
      <w:lvlJc w:val="left"/>
      <w:pPr>
        <w:ind w:left="5760" w:hanging="360"/>
      </w:pPr>
    </w:lvl>
    <w:lvl w:ilvl="8" w:tplc="B540E5D2" w:tentative="1">
      <w:start w:val="1"/>
      <w:numFmt w:val="lowerRoman"/>
      <w:lvlText w:val="%9."/>
      <w:lvlJc w:val="right"/>
      <w:pPr>
        <w:ind w:left="6480" w:hanging="180"/>
      </w:pPr>
    </w:lvl>
  </w:abstractNum>
  <w:abstractNum w:abstractNumId="26">
    <w:nsid w:val="56D62A14"/>
    <w:multiLevelType w:val="hybridMultilevel"/>
    <w:tmpl w:val="EB34DCA8"/>
    <w:lvl w:ilvl="0" w:tplc="42065FF0">
      <w:start w:val="1"/>
      <w:numFmt w:val="bullet"/>
      <w:lvlText w:val=""/>
      <w:lvlJc w:val="left"/>
      <w:pPr>
        <w:ind w:left="720" w:hanging="360"/>
      </w:pPr>
      <w:rPr>
        <w:rFonts w:ascii="Symbol" w:hAnsi="Symbol" w:hint="default"/>
      </w:rPr>
    </w:lvl>
    <w:lvl w:ilvl="1" w:tplc="043264FC">
      <w:start w:val="1"/>
      <w:numFmt w:val="bullet"/>
      <w:lvlText w:val="o"/>
      <w:lvlJc w:val="left"/>
      <w:pPr>
        <w:ind w:left="1440" w:hanging="360"/>
      </w:pPr>
      <w:rPr>
        <w:rFonts w:ascii="Courier New" w:hAnsi="Courier New" w:cs="Courier New" w:hint="default"/>
      </w:rPr>
    </w:lvl>
    <w:lvl w:ilvl="2" w:tplc="6ECE5262">
      <w:start w:val="1"/>
      <w:numFmt w:val="bullet"/>
      <w:lvlText w:val=""/>
      <w:lvlJc w:val="left"/>
      <w:pPr>
        <w:ind w:left="2160" w:hanging="360"/>
      </w:pPr>
      <w:rPr>
        <w:rFonts w:ascii="Wingdings" w:hAnsi="Wingdings" w:hint="default"/>
      </w:rPr>
    </w:lvl>
    <w:lvl w:ilvl="3" w:tplc="03D094F0" w:tentative="1">
      <w:start w:val="1"/>
      <w:numFmt w:val="bullet"/>
      <w:lvlText w:val=""/>
      <w:lvlJc w:val="left"/>
      <w:pPr>
        <w:ind w:left="2880" w:hanging="360"/>
      </w:pPr>
      <w:rPr>
        <w:rFonts w:ascii="Symbol" w:hAnsi="Symbol" w:hint="default"/>
      </w:rPr>
    </w:lvl>
    <w:lvl w:ilvl="4" w:tplc="3732C55E" w:tentative="1">
      <w:start w:val="1"/>
      <w:numFmt w:val="bullet"/>
      <w:lvlText w:val="o"/>
      <w:lvlJc w:val="left"/>
      <w:pPr>
        <w:ind w:left="3600" w:hanging="360"/>
      </w:pPr>
      <w:rPr>
        <w:rFonts w:ascii="Courier New" w:hAnsi="Courier New" w:cs="Courier New" w:hint="default"/>
      </w:rPr>
    </w:lvl>
    <w:lvl w:ilvl="5" w:tplc="6374C904" w:tentative="1">
      <w:start w:val="1"/>
      <w:numFmt w:val="bullet"/>
      <w:lvlText w:val=""/>
      <w:lvlJc w:val="left"/>
      <w:pPr>
        <w:ind w:left="4320" w:hanging="360"/>
      </w:pPr>
      <w:rPr>
        <w:rFonts w:ascii="Wingdings" w:hAnsi="Wingdings" w:hint="default"/>
      </w:rPr>
    </w:lvl>
    <w:lvl w:ilvl="6" w:tplc="11368EE4" w:tentative="1">
      <w:start w:val="1"/>
      <w:numFmt w:val="bullet"/>
      <w:lvlText w:val=""/>
      <w:lvlJc w:val="left"/>
      <w:pPr>
        <w:ind w:left="5040" w:hanging="360"/>
      </w:pPr>
      <w:rPr>
        <w:rFonts w:ascii="Symbol" w:hAnsi="Symbol" w:hint="default"/>
      </w:rPr>
    </w:lvl>
    <w:lvl w:ilvl="7" w:tplc="3C76FFE2" w:tentative="1">
      <w:start w:val="1"/>
      <w:numFmt w:val="bullet"/>
      <w:lvlText w:val="o"/>
      <w:lvlJc w:val="left"/>
      <w:pPr>
        <w:ind w:left="5760" w:hanging="360"/>
      </w:pPr>
      <w:rPr>
        <w:rFonts w:ascii="Courier New" w:hAnsi="Courier New" w:cs="Courier New" w:hint="default"/>
      </w:rPr>
    </w:lvl>
    <w:lvl w:ilvl="8" w:tplc="32461C1A"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728CD534"/>
    <w:lvl w:ilvl="0" w:tplc="04090001">
      <w:start w:val="1"/>
      <w:numFmt w:val="bullet"/>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6B87FFE"/>
    <w:multiLevelType w:val="hybridMultilevel"/>
    <w:tmpl w:val="07F6D20C"/>
    <w:lvl w:ilvl="0" w:tplc="034E24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nsid w:val="6A226DB7"/>
    <w:multiLevelType w:val="hybridMultilevel"/>
    <w:tmpl w:val="C866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0146DC0"/>
    <w:multiLevelType w:val="hybridMultilevel"/>
    <w:tmpl w:val="9BC21240"/>
    <w:lvl w:ilvl="0" w:tplc="D7FEB1EA">
      <w:start w:val="1"/>
      <w:numFmt w:val="bullet"/>
      <w:pStyle w:val="Agreement"/>
      <w:lvlText w:val=""/>
      <w:lvlJc w:val="left"/>
      <w:pPr>
        <w:tabs>
          <w:tab w:val="num" w:pos="2070"/>
        </w:tabs>
        <w:ind w:left="2070" w:hanging="360"/>
      </w:pPr>
      <w:rPr>
        <w:rFonts w:ascii="Symbol" w:hAnsi="Symbol" w:hint="default"/>
        <w:b/>
        <w:i w:val="0"/>
        <w:color w:val="auto"/>
        <w:sz w:val="22"/>
      </w:rPr>
    </w:lvl>
    <w:lvl w:ilvl="1" w:tplc="0764F5BE">
      <w:start w:val="1"/>
      <w:numFmt w:val="bullet"/>
      <w:lvlText w:val="o"/>
      <w:lvlJc w:val="left"/>
      <w:pPr>
        <w:tabs>
          <w:tab w:val="num" w:pos="-3690"/>
        </w:tabs>
        <w:ind w:left="-3690" w:hanging="360"/>
      </w:pPr>
      <w:rPr>
        <w:rFonts w:ascii="Courier New" w:hAnsi="Courier New" w:cs="Courier New" w:hint="default"/>
      </w:rPr>
    </w:lvl>
    <w:lvl w:ilvl="2" w:tplc="01603DC4">
      <w:start w:val="1"/>
      <w:numFmt w:val="bullet"/>
      <w:lvlText w:val=""/>
      <w:lvlJc w:val="left"/>
      <w:pPr>
        <w:tabs>
          <w:tab w:val="num" w:pos="-2970"/>
        </w:tabs>
        <w:ind w:left="-2970" w:hanging="360"/>
      </w:pPr>
      <w:rPr>
        <w:rFonts w:ascii="Wingdings" w:hAnsi="Wingdings" w:hint="default"/>
      </w:rPr>
    </w:lvl>
    <w:lvl w:ilvl="3" w:tplc="031CB0AE">
      <w:start w:val="1"/>
      <w:numFmt w:val="bullet"/>
      <w:lvlText w:val=""/>
      <w:lvlJc w:val="left"/>
      <w:pPr>
        <w:tabs>
          <w:tab w:val="num" w:pos="-2250"/>
        </w:tabs>
        <w:ind w:left="-2250" w:hanging="360"/>
      </w:pPr>
      <w:rPr>
        <w:rFonts w:ascii="Symbol" w:hAnsi="Symbol" w:hint="default"/>
      </w:rPr>
    </w:lvl>
    <w:lvl w:ilvl="4" w:tplc="8C3445CE" w:tentative="1">
      <w:start w:val="1"/>
      <w:numFmt w:val="bullet"/>
      <w:lvlText w:val="o"/>
      <w:lvlJc w:val="left"/>
      <w:pPr>
        <w:tabs>
          <w:tab w:val="num" w:pos="-1530"/>
        </w:tabs>
        <w:ind w:left="-1530" w:hanging="360"/>
      </w:pPr>
      <w:rPr>
        <w:rFonts w:ascii="Courier New" w:hAnsi="Courier New" w:cs="Courier New" w:hint="default"/>
      </w:rPr>
    </w:lvl>
    <w:lvl w:ilvl="5" w:tplc="59E2ABA4" w:tentative="1">
      <w:start w:val="1"/>
      <w:numFmt w:val="bullet"/>
      <w:lvlText w:val=""/>
      <w:lvlJc w:val="left"/>
      <w:pPr>
        <w:tabs>
          <w:tab w:val="num" w:pos="-810"/>
        </w:tabs>
        <w:ind w:left="-810" w:hanging="360"/>
      </w:pPr>
      <w:rPr>
        <w:rFonts w:ascii="Wingdings" w:hAnsi="Wingdings" w:hint="default"/>
      </w:rPr>
    </w:lvl>
    <w:lvl w:ilvl="6" w:tplc="59DCE8DE" w:tentative="1">
      <w:start w:val="1"/>
      <w:numFmt w:val="bullet"/>
      <w:lvlText w:val=""/>
      <w:lvlJc w:val="left"/>
      <w:pPr>
        <w:tabs>
          <w:tab w:val="num" w:pos="-90"/>
        </w:tabs>
        <w:ind w:left="-90" w:hanging="360"/>
      </w:pPr>
      <w:rPr>
        <w:rFonts w:ascii="Symbol" w:hAnsi="Symbol" w:hint="default"/>
      </w:rPr>
    </w:lvl>
    <w:lvl w:ilvl="7" w:tplc="156C30C4" w:tentative="1">
      <w:start w:val="1"/>
      <w:numFmt w:val="bullet"/>
      <w:lvlText w:val="o"/>
      <w:lvlJc w:val="left"/>
      <w:pPr>
        <w:tabs>
          <w:tab w:val="num" w:pos="630"/>
        </w:tabs>
        <w:ind w:left="630" w:hanging="360"/>
      </w:pPr>
      <w:rPr>
        <w:rFonts w:ascii="Courier New" w:hAnsi="Courier New" w:cs="Courier New" w:hint="default"/>
      </w:rPr>
    </w:lvl>
    <w:lvl w:ilvl="8" w:tplc="5F8876C2" w:tentative="1">
      <w:start w:val="1"/>
      <w:numFmt w:val="bullet"/>
      <w:lvlText w:val=""/>
      <w:lvlJc w:val="left"/>
      <w:pPr>
        <w:tabs>
          <w:tab w:val="num" w:pos="1350"/>
        </w:tabs>
        <w:ind w:left="1350" w:hanging="360"/>
      </w:pPr>
      <w:rPr>
        <w:rFonts w:ascii="Wingdings" w:hAnsi="Wingdings" w:hint="default"/>
      </w:rPr>
    </w:lvl>
  </w:abstractNum>
  <w:abstractNum w:abstractNumId="36">
    <w:nsid w:val="718D7D2E"/>
    <w:multiLevelType w:val="hybridMultilevel"/>
    <w:tmpl w:val="3F7873BA"/>
    <w:lvl w:ilvl="0" w:tplc="D19AA480">
      <w:start w:val="1"/>
      <w:numFmt w:val="decimal"/>
      <w:pStyle w:val="StyleHeading1H1h1appheading1l1MemoHeading1h11h12h13h"/>
      <w:lvlText w:val="%1"/>
      <w:lvlJc w:val="left"/>
      <w:pPr>
        <w:ind w:left="720" w:hanging="360"/>
      </w:pPr>
      <w:rPr>
        <w:b w:val="0"/>
        <w:i w:val="0"/>
        <w:color w:val="auto"/>
        <w:sz w:val="20"/>
      </w:rPr>
    </w:lvl>
    <w:lvl w:ilvl="1" w:tplc="535C7CF6">
      <w:start w:val="1"/>
      <w:numFmt w:val="lowerLetter"/>
      <w:lvlText w:val="%2."/>
      <w:lvlJc w:val="left"/>
      <w:pPr>
        <w:ind w:left="1440" w:hanging="360"/>
      </w:pPr>
    </w:lvl>
    <w:lvl w:ilvl="2" w:tplc="78221CA0">
      <w:start w:val="1"/>
      <w:numFmt w:val="lowerRoman"/>
      <w:lvlText w:val="%3."/>
      <w:lvlJc w:val="right"/>
      <w:pPr>
        <w:ind w:left="2160" w:hanging="180"/>
      </w:pPr>
    </w:lvl>
    <w:lvl w:ilvl="3" w:tplc="6B724E7E">
      <w:start w:val="1"/>
      <w:numFmt w:val="decimal"/>
      <w:lvlText w:val="%4."/>
      <w:lvlJc w:val="left"/>
      <w:pPr>
        <w:ind w:left="2880" w:hanging="360"/>
      </w:pPr>
    </w:lvl>
    <w:lvl w:ilvl="4" w:tplc="8F9A6E94">
      <w:start w:val="1"/>
      <w:numFmt w:val="lowerLetter"/>
      <w:lvlText w:val="%5."/>
      <w:lvlJc w:val="left"/>
      <w:pPr>
        <w:ind w:left="3600" w:hanging="360"/>
      </w:pPr>
    </w:lvl>
    <w:lvl w:ilvl="5" w:tplc="A6B85622">
      <w:start w:val="1"/>
      <w:numFmt w:val="lowerRoman"/>
      <w:lvlText w:val="%6."/>
      <w:lvlJc w:val="right"/>
      <w:pPr>
        <w:ind w:left="4320" w:hanging="180"/>
      </w:pPr>
    </w:lvl>
    <w:lvl w:ilvl="6" w:tplc="D55CDD00">
      <w:start w:val="1"/>
      <w:numFmt w:val="decimal"/>
      <w:lvlText w:val="%7."/>
      <w:lvlJc w:val="left"/>
      <w:pPr>
        <w:ind w:left="5040" w:hanging="360"/>
      </w:pPr>
    </w:lvl>
    <w:lvl w:ilvl="7" w:tplc="C7EE73C2">
      <w:start w:val="1"/>
      <w:numFmt w:val="lowerLetter"/>
      <w:lvlText w:val="%8."/>
      <w:lvlJc w:val="left"/>
      <w:pPr>
        <w:ind w:left="5760" w:hanging="360"/>
      </w:pPr>
    </w:lvl>
    <w:lvl w:ilvl="8" w:tplc="66AE8F5E">
      <w:start w:val="1"/>
      <w:numFmt w:val="lowerRoman"/>
      <w:lvlText w:val="%9."/>
      <w:lvlJc w:val="right"/>
      <w:pPr>
        <w:ind w:left="6480" w:hanging="180"/>
      </w:pPr>
    </w:lvl>
  </w:abstractNum>
  <w:abstractNum w:abstractNumId="3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4715D31"/>
    <w:multiLevelType w:val="hybridMultilevel"/>
    <w:tmpl w:val="CE5E720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9">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BC330F5"/>
    <w:multiLevelType w:val="hybridMultilevel"/>
    <w:tmpl w:val="C2769C2A"/>
    <w:lvl w:ilvl="0" w:tplc="08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nsid w:val="7C267F9C"/>
    <w:multiLevelType w:val="hybridMultilevel"/>
    <w:tmpl w:val="9D8C8332"/>
    <w:lvl w:ilvl="0" w:tplc="FA206942">
      <w:numFmt w:val="bullet"/>
      <w:pStyle w:val="StatementBody"/>
      <w:lvlText w:val=""/>
      <w:lvlJc w:val="left"/>
      <w:pPr>
        <w:ind w:left="720" w:hanging="360"/>
      </w:pPr>
      <w:rPr>
        <w:rFonts w:ascii="Symbol" w:eastAsia="Times New Roman" w:hAnsi="Symbol" w:cs="Times New Roman" w:hint="default"/>
      </w:rPr>
    </w:lvl>
    <w:lvl w:ilvl="1" w:tplc="7A1C0F64">
      <w:start w:val="1"/>
      <w:numFmt w:val="bullet"/>
      <w:lvlText w:val="o"/>
      <w:lvlJc w:val="left"/>
      <w:pPr>
        <w:ind w:left="1440" w:hanging="360"/>
      </w:pPr>
      <w:rPr>
        <w:rFonts w:ascii="Courier New" w:hAnsi="Courier New" w:cs="Courier New" w:hint="default"/>
      </w:rPr>
    </w:lvl>
    <w:lvl w:ilvl="2" w:tplc="D1BA511A">
      <w:start w:val="1"/>
      <w:numFmt w:val="bullet"/>
      <w:lvlText w:val=""/>
      <w:lvlJc w:val="left"/>
      <w:pPr>
        <w:ind w:left="2160" w:hanging="360"/>
      </w:pPr>
      <w:rPr>
        <w:rFonts w:ascii="Wingdings" w:hAnsi="Wingdings" w:hint="default"/>
      </w:rPr>
    </w:lvl>
    <w:lvl w:ilvl="3" w:tplc="BEA2CFFC">
      <w:numFmt w:val="bullet"/>
      <w:lvlText w:val="-"/>
      <w:lvlJc w:val="left"/>
      <w:pPr>
        <w:ind w:left="2880" w:hanging="360"/>
      </w:pPr>
      <w:rPr>
        <w:rFonts w:ascii="Times New Roman" w:eastAsia="MS Mincho" w:hAnsi="Times New Roman" w:cs="Times New Roman" w:hint="default"/>
      </w:rPr>
    </w:lvl>
    <w:lvl w:ilvl="4" w:tplc="6B200882">
      <w:start w:val="1"/>
      <w:numFmt w:val="bullet"/>
      <w:lvlText w:val="o"/>
      <w:lvlJc w:val="left"/>
      <w:pPr>
        <w:ind w:left="3600" w:hanging="360"/>
      </w:pPr>
      <w:rPr>
        <w:rFonts w:ascii="Courier New" w:hAnsi="Courier New" w:cs="Courier New" w:hint="default"/>
      </w:rPr>
    </w:lvl>
    <w:lvl w:ilvl="5" w:tplc="CDC0C4AA" w:tentative="1">
      <w:start w:val="1"/>
      <w:numFmt w:val="bullet"/>
      <w:lvlText w:val=""/>
      <w:lvlJc w:val="left"/>
      <w:pPr>
        <w:ind w:left="4320" w:hanging="360"/>
      </w:pPr>
      <w:rPr>
        <w:rFonts w:ascii="Wingdings" w:hAnsi="Wingdings" w:hint="default"/>
      </w:rPr>
    </w:lvl>
    <w:lvl w:ilvl="6" w:tplc="280CABE2" w:tentative="1">
      <w:start w:val="1"/>
      <w:numFmt w:val="bullet"/>
      <w:lvlText w:val=""/>
      <w:lvlJc w:val="left"/>
      <w:pPr>
        <w:ind w:left="5040" w:hanging="360"/>
      </w:pPr>
      <w:rPr>
        <w:rFonts w:ascii="Symbol" w:hAnsi="Symbol" w:hint="default"/>
      </w:rPr>
    </w:lvl>
    <w:lvl w:ilvl="7" w:tplc="AFC6B85A" w:tentative="1">
      <w:start w:val="1"/>
      <w:numFmt w:val="bullet"/>
      <w:lvlText w:val="o"/>
      <w:lvlJc w:val="left"/>
      <w:pPr>
        <w:ind w:left="5760" w:hanging="360"/>
      </w:pPr>
      <w:rPr>
        <w:rFonts w:ascii="Courier New" w:hAnsi="Courier New" w:cs="Courier New" w:hint="default"/>
      </w:rPr>
    </w:lvl>
    <w:lvl w:ilvl="8" w:tplc="DF6A8984" w:tentative="1">
      <w:start w:val="1"/>
      <w:numFmt w:val="bullet"/>
      <w:lvlText w:val=""/>
      <w:lvlJc w:val="left"/>
      <w:pPr>
        <w:ind w:left="6480" w:hanging="360"/>
      </w:pPr>
      <w:rPr>
        <w:rFonts w:ascii="Wingdings" w:hAnsi="Wingdings" w:hint="default"/>
      </w:rPr>
    </w:lvl>
  </w:abstractNum>
  <w:abstractNum w:abstractNumId="4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4"/>
  </w:num>
  <w:num w:numId="3">
    <w:abstractNumId w:val="2"/>
  </w:num>
  <w:num w:numId="4">
    <w:abstractNumId w:val="42"/>
  </w:num>
  <w:num w:numId="5">
    <w:abstractNumId w:val="16"/>
  </w:num>
  <w:num w:numId="6">
    <w:abstractNumId w:val="41"/>
  </w:num>
  <w:num w:numId="7">
    <w:abstractNumId w:val="4"/>
  </w:num>
  <w:num w:numId="8">
    <w:abstractNumId w:val="0"/>
  </w:num>
  <w:num w:numId="9">
    <w:abstractNumId w:val="24"/>
  </w:num>
  <w:num w:numId="10">
    <w:abstractNumId w:val="9"/>
  </w:num>
  <w:num w:numId="11">
    <w:abstractNumId w:val="33"/>
  </w:num>
  <w:num w:numId="12">
    <w:abstractNumId w:val="19"/>
  </w:num>
  <w:num w:numId="13">
    <w:abstractNumId w:val="6"/>
  </w:num>
  <w:num w:numId="14">
    <w:abstractNumId w:val="40"/>
  </w:num>
  <w:num w:numId="15">
    <w:abstractNumId w:val="22"/>
  </w:num>
  <w:num w:numId="16">
    <w:abstractNumId w:val="17"/>
  </w:num>
  <w:num w:numId="17">
    <w:abstractNumId w:val="25"/>
  </w:num>
  <w:num w:numId="18">
    <w:abstractNumId w:val="35"/>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5"/>
  </w:num>
  <w:num w:numId="22">
    <w:abstractNumId w:val="43"/>
  </w:num>
  <w:num w:numId="23">
    <w:abstractNumId w:val="14"/>
  </w:num>
  <w:num w:numId="24">
    <w:abstractNumId w:val="37"/>
  </w:num>
  <w:num w:numId="25">
    <w:abstractNumId w:val="28"/>
  </w:num>
  <w:num w:numId="26">
    <w:abstractNumId w:val="10"/>
  </w:num>
  <w:num w:numId="27">
    <w:abstractNumId w:val="3"/>
  </w:num>
  <w:num w:numId="28">
    <w:abstractNumId w:val="39"/>
  </w:num>
  <w:num w:numId="29">
    <w:abstractNumId w:val="1"/>
  </w:num>
  <w:num w:numId="30">
    <w:abstractNumId w:val="27"/>
  </w:num>
  <w:num w:numId="31">
    <w:abstractNumId w:val="13"/>
  </w:num>
  <w:num w:numId="32">
    <w:abstractNumId w:val="31"/>
  </w:num>
  <w:num w:numId="33">
    <w:abstractNumId w:val="29"/>
  </w:num>
  <w:num w:numId="34">
    <w:abstractNumId w:val="18"/>
  </w:num>
  <w:num w:numId="35">
    <w:abstractNumId w:val="26"/>
  </w:num>
  <w:num w:numId="36">
    <w:abstractNumId w:val="8"/>
  </w:num>
  <w:num w:numId="37">
    <w:abstractNumId w:val="15"/>
  </w:num>
  <w:num w:numId="38">
    <w:abstractNumId w:val="32"/>
  </w:num>
  <w:num w:numId="39">
    <w:abstractNumId w:val="12"/>
  </w:num>
  <w:num w:numId="40">
    <w:abstractNumId w:val="23"/>
  </w:num>
  <w:num w:numId="41">
    <w:abstractNumId w:val="7"/>
  </w:num>
  <w:num w:numId="42">
    <w:abstractNumId w:val="38"/>
  </w:num>
  <w:num w:numId="43">
    <w:abstractNumId w:val="30"/>
  </w:num>
  <w:num w:numId="44">
    <w:abstractNumId w:val="11"/>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507906">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zM3NDWxsDS3sDA1MDBQ0lEKTi0uzszPAykwMaoFAKJRjGctAAAA"/>
  </w:docVars>
  <w:rsids>
    <w:rsidRoot w:val="00174C61"/>
    <w:rsid w:val="000000B8"/>
    <w:rsid w:val="00000710"/>
    <w:rsid w:val="0000116E"/>
    <w:rsid w:val="00001BF0"/>
    <w:rsid w:val="000020AE"/>
    <w:rsid w:val="00002480"/>
    <w:rsid w:val="000028D5"/>
    <w:rsid w:val="00002993"/>
    <w:rsid w:val="00002BA4"/>
    <w:rsid w:val="00003C51"/>
    <w:rsid w:val="00003CDA"/>
    <w:rsid w:val="00003DAD"/>
    <w:rsid w:val="00003DEA"/>
    <w:rsid w:val="00004432"/>
    <w:rsid w:val="00004694"/>
    <w:rsid w:val="0000526E"/>
    <w:rsid w:val="00005754"/>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898"/>
    <w:rsid w:val="000138B0"/>
    <w:rsid w:val="00013E09"/>
    <w:rsid w:val="00015239"/>
    <w:rsid w:val="00015333"/>
    <w:rsid w:val="00015391"/>
    <w:rsid w:val="000153BC"/>
    <w:rsid w:val="00015C84"/>
    <w:rsid w:val="00016C25"/>
    <w:rsid w:val="00016D8A"/>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0B2B"/>
    <w:rsid w:val="000314F2"/>
    <w:rsid w:val="00032402"/>
    <w:rsid w:val="00032D22"/>
    <w:rsid w:val="00033C6A"/>
    <w:rsid w:val="000341A6"/>
    <w:rsid w:val="000346B0"/>
    <w:rsid w:val="000346B3"/>
    <w:rsid w:val="000347B8"/>
    <w:rsid w:val="00034925"/>
    <w:rsid w:val="00034A49"/>
    <w:rsid w:val="00034F0A"/>
    <w:rsid w:val="0003557E"/>
    <w:rsid w:val="00035AB3"/>
    <w:rsid w:val="00035B26"/>
    <w:rsid w:val="00035C47"/>
    <w:rsid w:val="00036173"/>
    <w:rsid w:val="000362AC"/>
    <w:rsid w:val="000363F1"/>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A37"/>
    <w:rsid w:val="00043C51"/>
    <w:rsid w:val="00043F60"/>
    <w:rsid w:val="00044310"/>
    <w:rsid w:val="000444FD"/>
    <w:rsid w:val="000449D6"/>
    <w:rsid w:val="000453D0"/>
    <w:rsid w:val="0004555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3DD9"/>
    <w:rsid w:val="000541FE"/>
    <w:rsid w:val="0005434E"/>
    <w:rsid w:val="00054C44"/>
    <w:rsid w:val="00054ED4"/>
    <w:rsid w:val="000555B2"/>
    <w:rsid w:val="000559CF"/>
    <w:rsid w:val="00056685"/>
    <w:rsid w:val="000567D8"/>
    <w:rsid w:val="00056CBF"/>
    <w:rsid w:val="0005707B"/>
    <w:rsid w:val="00057249"/>
    <w:rsid w:val="0005746C"/>
    <w:rsid w:val="00057869"/>
    <w:rsid w:val="000605EF"/>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503D"/>
    <w:rsid w:val="0007514C"/>
    <w:rsid w:val="000759E5"/>
    <w:rsid w:val="000769ED"/>
    <w:rsid w:val="00076C4C"/>
    <w:rsid w:val="0007715A"/>
    <w:rsid w:val="000773C4"/>
    <w:rsid w:val="000773EF"/>
    <w:rsid w:val="00077440"/>
    <w:rsid w:val="0007751C"/>
    <w:rsid w:val="000778A3"/>
    <w:rsid w:val="00077CAF"/>
    <w:rsid w:val="0008050D"/>
    <w:rsid w:val="00080633"/>
    <w:rsid w:val="00080E86"/>
    <w:rsid w:val="00081AFC"/>
    <w:rsid w:val="00081C1E"/>
    <w:rsid w:val="0008285B"/>
    <w:rsid w:val="00083477"/>
    <w:rsid w:val="000835D0"/>
    <w:rsid w:val="0008389D"/>
    <w:rsid w:val="00084CAC"/>
    <w:rsid w:val="00084E10"/>
    <w:rsid w:val="0008550B"/>
    <w:rsid w:val="000856C5"/>
    <w:rsid w:val="00085752"/>
    <w:rsid w:val="000859B2"/>
    <w:rsid w:val="00085C05"/>
    <w:rsid w:val="00086571"/>
    <w:rsid w:val="00086670"/>
    <w:rsid w:val="000868B5"/>
    <w:rsid w:val="00086ACB"/>
    <w:rsid w:val="00086D38"/>
    <w:rsid w:val="00086D94"/>
    <w:rsid w:val="00086F74"/>
    <w:rsid w:val="00087B64"/>
    <w:rsid w:val="00090E36"/>
    <w:rsid w:val="00091984"/>
    <w:rsid w:val="00091E5B"/>
    <w:rsid w:val="00092747"/>
    <w:rsid w:val="00092A91"/>
    <w:rsid w:val="00092C85"/>
    <w:rsid w:val="00093257"/>
    <w:rsid w:val="000933B4"/>
    <w:rsid w:val="000934F6"/>
    <w:rsid w:val="0009375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6131"/>
    <w:rsid w:val="000A66F3"/>
    <w:rsid w:val="000A6D28"/>
    <w:rsid w:val="000A73FF"/>
    <w:rsid w:val="000A7F0F"/>
    <w:rsid w:val="000B0254"/>
    <w:rsid w:val="000B0477"/>
    <w:rsid w:val="000B06C9"/>
    <w:rsid w:val="000B0BF3"/>
    <w:rsid w:val="000B181D"/>
    <w:rsid w:val="000B21A5"/>
    <w:rsid w:val="000B22FC"/>
    <w:rsid w:val="000B26E0"/>
    <w:rsid w:val="000B2EFC"/>
    <w:rsid w:val="000B2F72"/>
    <w:rsid w:val="000B3869"/>
    <w:rsid w:val="000B3B91"/>
    <w:rsid w:val="000B3F3B"/>
    <w:rsid w:val="000B4103"/>
    <w:rsid w:val="000B42AC"/>
    <w:rsid w:val="000B4578"/>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C03"/>
    <w:rsid w:val="000C16C1"/>
    <w:rsid w:val="000C1A48"/>
    <w:rsid w:val="000C3FA5"/>
    <w:rsid w:val="000C4057"/>
    <w:rsid w:val="000C4A06"/>
    <w:rsid w:val="000C5131"/>
    <w:rsid w:val="000C513F"/>
    <w:rsid w:val="000C5753"/>
    <w:rsid w:val="000C5775"/>
    <w:rsid w:val="000C61AB"/>
    <w:rsid w:val="000C6B94"/>
    <w:rsid w:val="000C737B"/>
    <w:rsid w:val="000C7ACE"/>
    <w:rsid w:val="000C7B03"/>
    <w:rsid w:val="000C7BEA"/>
    <w:rsid w:val="000D03C5"/>
    <w:rsid w:val="000D03C6"/>
    <w:rsid w:val="000D0D66"/>
    <w:rsid w:val="000D0F96"/>
    <w:rsid w:val="000D13FE"/>
    <w:rsid w:val="000D15FD"/>
    <w:rsid w:val="000D21BE"/>
    <w:rsid w:val="000D2636"/>
    <w:rsid w:val="000D2E3D"/>
    <w:rsid w:val="000D2EAA"/>
    <w:rsid w:val="000D3289"/>
    <w:rsid w:val="000D3D41"/>
    <w:rsid w:val="000D40A4"/>
    <w:rsid w:val="000D44E3"/>
    <w:rsid w:val="000D4646"/>
    <w:rsid w:val="000D6276"/>
    <w:rsid w:val="000D72BE"/>
    <w:rsid w:val="000D73FA"/>
    <w:rsid w:val="000D74A9"/>
    <w:rsid w:val="000D7E9D"/>
    <w:rsid w:val="000E05C2"/>
    <w:rsid w:val="000E05DB"/>
    <w:rsid w:val="000E1C50"/>
    <w:rsid w:val="000E1F43"/>
    <w:rsid w:val="000E2180"/>
    <w:rsid w:val="000E25C9"/>
    <w:rsid w:val="000E30E1"/>
    <w:rsid w:val="000E3880"/>
    <w:rsid w:val="000E3A74"/>
    <w:rsid w:val="000E458E"/>
    <w:rsid w:val="000E4C97"/>
    <w:rsid w:val="000E5563"/>
    <w:rsid w:val="000E569D"/>
    <w:rsid w:val="000E5767"/>
    <w:rsid w:val="000E67DD"/>
    <w:rsid w:val="000E79A2"/>
    <w:rsid w:val="000E7F75"/>
    <w:rsid w:val="000F0692"/>
    <w:rsid w:val="000F0E0B"/>
    <w:rsid w:val="000F10D7"/>
    <w:rsid w:val="000F14A4"/>
    <w:rsid w:val="000F1C3B"/>
    <w:rsid w:val="000F2328"/>
    <w:rsid w:val="000F27D0"/>
    <w:rsid w:val="000F3732"/>
    <w:rsid w:val="000F58C8"/>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42A0"/>
    <w:rsid w:val="001045D2"/>
    <w:rsid w:val="00104AFC"/>
    <w:rsid w:val="00104C28"/>
    <w:rsid w:val="00105431"/>
    <w:rsid w:val="00105C3D"/>
    <w:rsid w:val="00106014"/>
    <w:rsid w:val="00106E70"/>
    <w:rsid w:val="0010727C"/>
    <w:rsid w:val="0010741C"/>
    <w:rsid w:val="00107CAD"/>
    <w:rsid w:val="00107D72"/>
    <w:rsid w:val="00107F58"/>
    <w:rsid w:val="001100A3"/>
    <w:rsid w:val="0011058C"/>
    <w:rsid w:val="00110FC9"/>
    <w:rsid w:val="00111C93"/>
    <w:rsid w:val="00111CF7"/>
    <w:rsid w:val="00111FC9"/>
    <w:rsid w:val="00112A79"/>
    <w:rsid w:val="00112C1A"/>
    <w:rsid w:val="00112E21"/>
    <w:rsid w:val="0011353F"/>
    <w:rsid w:val="00113B55"/>
    <w:rsid w:val="00113CA2"/>
    <w:rsid w:val="0011433F"/>
    <w:rsid w:val="00114435"/>
    <w:rsid w:val="00114CF9"/>
    <w:rsid w:val="00115FB6"/>
    <w:rsid w:val="0011673D"/>
    <w:rsid w:val="00116771"/>
    <w:rsid w:val="001167E2"/>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D2"/>
    <w:rsid w:val="001424F8"/>
    <w:rsid w:val="00142775"/>
    <w:rsid w:val="00142AE1"/>
    <w:rsid w:val="00143D22"/>
    <w:rsid w:val="001444E2"/>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D99"/>
    <w:rsid w:val="001603C9"/>
    <w:rsid w:val="0016051F"/>
    <w:rsid w:val="00160522"/>
    <w:rsid w:val="0016054A"/>
    <w:rsid w:val="00161418"/>
    <w:rsid w:val="001616B0"/>
    <w:rsid w:val="00161B6B"/>
    <w:rsid w:val="00161CB1"/>
    <w:rsid w:val="001629A3"/>
    <w:rsid w:val="00162E04"/>
    <w:rsid w:val="00163293"/>
    <w:rsid w:val="00164253"/>
    <w:rsid w:val="001642EA"/>
    <w:rsid w:val="0016499A"/>
    <w:rsid w:val="0016554C"/>
    <w:rsid w:val="00165AA3"/>
    <w:rsid w:val="00166484"/>
    <w:rsid w:val="0016659A"/>
    <w:rsid w:val="0016664E"/>
    <w:rsid w:val="00166743"/>
    <w:rsid w:val="001667D0"/>
    <w:rsid w:val="001675EC"/>
    <w:rsid w:val="00167B14"/>
    <w:rsid w:val="00167C34"/>
    <w:rsid w:val="001705D9"/>
    <w:rsid w:val="001707B7"/>
    <w:rsid w:val="00170826"/>
    <w:rsid w:val="001710E0"/>
    <w:rsid w:val="001710F3"/>
    <w:rsid w:val="0017119E"/>
    <w:rsid w:val="001717A9"/>
    <w:rsid w:val="00171AE5"/>
    <w:rsid w:val="00171BA1"/>
    <w:rsid w:val="00171C01"/>
    <w:rsid w:val="001730C5"/>
    <w:rsid w:val="001736D1"/>
    <w:rsid w:val="00173EA1"/>
    <w:rsid w:val="0017457B"/>
    <w:rsid w:val="00174C61"/>
    <w:rsid w:val="001755B2"/>
    <w:rsid w:val="00175E6C"/>
    <w:rsid w:val="001762C1"/>
    <w:rsid w:val="001766B8"/>
    <w:rsid w:val="001771CD"/>
    <w:rsid w:val="0018024C"/>
    <w:rsid w:val="00180DE1"/>
    <w:rsid w:val="001812C4"/>
    <w:rsid w:val="00181806"/>
    <w:rsid w:val="001821BC"/>
    <w:rsid w:val="00182D24"/>
    <w:rsid w:val="0018347B"/>
    <w:rsid w:val="00183C54"/>
    <w:rsid w:val="00183D2C"/>
    <w:rsid w:val="00184730"/>
    <w:rsid w:val="00184B73"/>
    <w:rsid w:val="0018738D"/>
    <w:rsid w:val="00187C58"/>
    <w:rsid w:val="00187D7B"/>
    <w:rsid w:val="001902EB"/>
    <w:rsid w:val="0019059E"/>
    <w:rsid w:val="00190D82"/>
    <w:rsid w:val="00190DBD"/>
    <w:rsid w:val="00190E2C"/>
    <w:rsid w:val="00191719"/>
    <w:rsid w:val="001923AB"/>
    <w:rsid w:val="0019256D"/>
    <w:rsid w:val="00193088"/>
    <w:rsid w:val="00193B17"/>
    <w:rsid w:val="00193F69"/>
    <w:rsid w:val="0019484D"/>
    <w:rsid w:val="0019507E"/>
    <w:rsid w:val="00195389"/>
    <w:rsid w:val="00195682"/>
    <w:rsid w:val="001958E4"/>
    <w:rsid w:val="00195BB9"/>
    <w:rsid w:val="00195CF4"/>
    <w:rsid w:val="00195F47"/>
    <w:rsid w:val="001971AE"/>
    <w:rsid w:val="001979F6"/>
    <w:rsid w:val="001A01A6"/>
    <w:rsid w:val="001A047A"/>
    <w:rsid w:val="001A198D"/>
    <w:rsid w:val="001A1C92"/>
    <w:rsid w:val="001A2372"/>
    <w:rsid w:val="001A31F6"/>
    <w:rsid w:val="001A42DD"/>
    <w:rsid w:val="001A45B6"/>
    <w:rsid w:val="001A4E98"/>
    <w:rsid w:val="001A549E"/>
    <w:rsid w:val="001A552F"/>
    <w:rsid w:val="001A5CDF"/>
    <w:rsid w:val="001A6612"/>
    <w:rsid w:val="001A6F0F"/>
    <w:rsid w:val="001A72E2"/>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F80"/>
    <w:rsid w:val="001B6F2A"/>
    <w:rsid w:val="001B7235"/>
    <w:rsid w:val="001B77FD"/>
    <w:rsid w:val="001B7A46"/>
    <w:rsid w:val="001B7A53"/>
    <w:rsid w:val="001B7C21"/>
    <w:rsid w:val="001B7D14"/>
    <w:rsid w:val="001C00E6"/>
    <w:rsid w:val="001C0B0F"/>
    <w:rsid w:val="001C13DD"/>
    <w:rsid w:val="001C18AC"/>
    <w:rsid w:val="001C3566"/>
    <w:rsid w:val="001C38E9"/>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0F77"/>
    <w:rsid w:val="001F13E0"/>
    <w:rsid w:val="001F1AD9"/>
    <w:rsid w:val="001F23E6"/>
    <w:rsid w:val="001F2785"/>
    <w:rsid w:val="001F2B76"/>
    <w:rsid w:val="001F2BB6"/>
    <w:rsid w:val="001F3820"/>
    <w:rsid w:val="001F3CEB"/>
    <w:rsid w:val="001F3F8C"/>
    <w:rsid w:val="001F419B"/>
    <w:rsid w:val="001F4950"/>
    <w:rsid w:val="001F4C6B"/>
    <w:rsid w:val="001F4FD5"/>
    <w:rsid w:val="001F5612"/>
    <w:rsid w:val="001F6153"/>
    <w:rsid w:val="001F62B7"/>
    <w:rsid w:val="001F638C"/>
    <w:rsid w:val="001F6DD2"/>
    <w:rsid w:val="001F70B3"/>
    <w:rsid w:val="0020099E"/>
    <w:rsid w:val="00200C06"/>
    <w:rsid w:val="00200DCD"/>
    <w:rsid w:val="00202106"/>
    <w:rsid w:val="00202226"/>
    <w:rsid w:val="002028FB"/>
    <w:rsid w:val="00203216"/>
    <w:rsid w:val="00203E99"/>
    <w:rsid w:val="00204C5A"/>
    <w:rsid w:val="0020507C"/>
    <w:rsid w:val="0020534F"/>
    <w:rsid w:val="002060FA"/>
    <w:rsid w:val="00206423"/>
    <w:rsid w:val="00206533"/>
    <w:rsid w:val="0020791D"/>
    <w:rsid w:val="0021012F"/>
    <w:rsid w:val="002103CB"/>
    <w:rsid w:val="002103FD"/>
    <w:rsid w:val="002109D7"/>
    <w:rsid w:val="00212056"/>
    <w:rsid w:val="002122F0"/>
    <w:rsid w:val="00212E9D"/>
    <w:rsid w:val="0021363F"/>
    <w:rsid w:val="002136C8"/>
    <w:rsid w:val="00213869"/>
    <w:rsid w:val="00213C41"/>
    <w:rsid w:val="00213F6C"/>
    <w:rsid w:val="00214023"/>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5E1"/>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2FEE"/>
    <w:rsid w:val="00233315"/>
    <w:rsid w:val="00233A3B"/>
    <w:rsid w:val="00233A95"/>
    <w:rsid w:val="002348A0"/>
    <w:rsid w:val="00234AFE"/>
    <w:rsid w:val="00234DC4"/>
    <w:rsid w:val="00234F38"/>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C12"/>
    <w:rsid w:val="00241C4F"/>
    <w:rsid w:val="00241F2E"/>
    <w:rsid w:val="00242743"/>
    <w:rsid w:val="00242974"/>
    <w:rsid w:val="00242EEB"/>
    <w:rsid w:val="002433AF"/>
    <w:rsid w:val="002435AF"/>
    <w:rsid w:val="00244455"/>
    <w:rsid w:val="00244A47"/>
    <w:rsid w:val="00244CFF"/>
    <w:rsid w:val="002505F5"/>
    <w:rsid w:val="00250707"/>
    <w:rsid w:val="002509F5"/>
    <w:rsid w:val="00250D44"/>
    <w:rsid w:val="0025114F"/>
    <w:rsid w:val="0025115C"/>
    <w:rsid w:val="002521A0"/>
    <w:rsid w:val="002525C9"/>
    <w:rsid w:val="00252E6B"/>
    <w:rsid w:val="0025309D"/>
    <w:rsid w:val="00253890"/>
    <w:rsid w:val="002541EC"/>
    <w:rsid w:val="002547C5"/>
    <w:rsid w:val="00254DB8"/>
    <w:rsid w:val="002553B0"/>
    <w:rsid w:val="002553B3"/>
    <w:rsid w:val="00255424"/>
    <w:rsid w:val="00255AD8"/>
    <w:rsid w:val="00256888"/>
    <w:rsid w:val="00256928"/>
    <w:rsid w:val="00256A01"/>
    <w:rsid w:val="00257083"/>
    <w:rsid w:val="002571CC"/>
    <w:rsid w:val="002572A5"/>
    <w:rsid w:val="002605AD"/>
    <w:rsid w:val="00260A6C"/>
    <w:rsid w:val="00261620"/>
    <w:rsid w:val="00261726"/>
    <w:rsid w:val="00261C62"/>
    <w:rsid w:val="00261D11"/>
    <w:rsid w:val="00262018"/>
    <w:rsid w:val="00262C46"/>
    <w:rsid w:val="00262F12"/>
    <w:rsid w:val="00263208"/>
    <w:rsid w:val="002632AC"/>
    <w:rsid w:val="00263510"/>
    <w:rsid w:val="0026481E"/>
    <w:rsid w:val="00264FC7"/>
    <w:rsid w:val="00265267"/>
    <w:rsid w:val="002660F8"/>
    <w:rsid w:val="002664C8"/>
    <w:rsid w:val="002668A1"/>
    <w:rsid w:val="002670D0"/>
    <w:rsid w:val="00267740"/>
    <w:rsid w:val="00270B19"/>
    <w:rsid w:val="00270DAE"/>
    <w:rsid w:val="00270E39"/>
    <w:rsid w:val="00271849"/>
    <w:rsid w:val="0027195A"/>
    <w:rsid w:val="00271BA3"/>
    <w:rsid w:val="002729DA"/>
    <w:rsid w:val="00272C1F"/>
    <w:rsid w:val="0027345F"/>
    <w:rsid w:val="00273E95"/>
    <w:rsid w:val="00274A61"/>
    <w:rsid w:val="00275070"/>
    <w:rsid w:val="002750DB"/>
    <w:rsid w:val="002753B8"/>
    <w:rsid w:val="00276135"/>
    <w:rsid w:val="00277900"/>
    <w:rsid w:val="00281154"/>
    <w:rsid w:val="00281169"/>
    <w:rsid w:val="002811A1"/>
    <w:rsid w:val="0028162D"/>
    <w:rsid w:val="002816BC"/>
    <w:rsid w:val="00281938"/>
    <w:rsid w:val="0028207F"/>
    <w:rsid w:val="00282754"/>
    <w:rsid w:val="00283143"/>
    <w:rsid w:val="002831C8"/>
    <w:rsid w:val="002844BD"/>
    <w:rsid w:val="00284780"/>
    <w:rsid w:val="00284E75"/>
    <w:rsid w:val="00285DB9"/>
    <w:rsid w:val="002860E0"/>
    <w:rsid w:val="00286594"/>
    <w:rsid w:val="00286797"/>
    <w:rsid w:val="00286CE2"/>
    <w:rsid w:val="00286EF3"/>
    <w:rsid w:val="00287689"/>
    <w:rsid w:val="002877C7"/>
    <w:rsid w:val="0029040C"/>
    <w:rsid w:val="0029082A"/>
    <w:rsid w:val="00290A80"/>
    <w:rsid w:val="00290C87"/>
    <w:rsid w:val="00290E5E"/>
    <w:rsid w:val="00291BFC"/>
    <w:rsid w:val="00291F3E"/>
    <w:rsid w:val="00292B20"/>
    <w:rsid w:val="002934C7"/>
    <w:rsid w:val="00293999"/>
    <w:rsid w:val="00293E98"/>
    <w:rsid w:val="00294044"/>
    <w:rsid w:val="00294DF8"/>
    <w:rsid w:val="002953AE"/>
    <w:rsid w:val="00295737"/>
    <w:rsid w:val="00295DDE"/>
    <w:rsid w:val="00296D12"/>
    <w:rsid w:val="00297999"/>
    <w:rsid w:val="00297BA8"/>
    <w:rsid w:val="00297C57"/>
    <w:rsid w:val="002A0108"/>
    <w:rsid w:val="002A013C"/>
    <w:rsid w:val="002A11F3"/>
    <w:rsid w:val="002A1710"/>
    <w:rsid w:val="002A1F7C"/>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AF0"/>
    <w:rsid w:val="002A6C72"/>
    <w:rsid w:val="002A7CC1"/>
    <w:rsid w:val="002A7F35"/>
    <w:rsid w:val="002B042D"/>
    <w:rsid w:val="002B07AB"/>
    <w:rsid w:val="002B0AC8"/>
    <w:rsid w:val="002B15BD"/>
    <w:rsid w:val="002B1734"/>
    <w:rsid w:val="002B1B21"/>
    <w:rsid w:val="002B2872"/>
    <w:rsid w:val="002B2B9D"/>
    <w:rsid w:val="002B2C29"/>
    <w:rsid w:val="002B2C3E"/>
    <w:rsid w:val="002B3829"/>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C7ED9"/>
    <w:rsid w:val="002D010D"/>
    <w:rsid w:val="002D0399"/>
    <w:rsid w:val="002D050D"/>
    <w:rsid w:val="002D0934"/>
    <w:rsid w:val="002D0AE4"/>
    <w:rsid w:val="002D1C53"/>
    <w:rsid w:val="002D1F9F"/>
    <w:rsid w:val="002D221D"/>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EC4"/>
    <w:rsid w:val="002E4F4A"/>
    <w:rsid w:val="002E4FB8"/>
    <w:rsid w:val="002E5210"/>
    <w:rsid w:val="002E569E"/>
    <w:rsid w:val="002E5BEF"/>
    <w:rsid w:val="002E6216"/>
    <w:rsid w:val="002E623B"/>
    <w:rsid w:val="002E6C53"/>
    <w:rsid w:val="002E6DD3"/>
    <w:rsid w:val="002E736D"/>
    <w:rsid w:val="002F0118"/>
    <w:rsid w:val="002F0F66"/>
    <w:rsid w:val="002F10AE"/>
    <w:rsid w:val="002F113A"/>
    <w:rsid w:val="002F200F"/>
    <w:rsid w:val="002F2A63"/>
    <w:rsid w:val="002F2B02"/>
    <w:rsid w:val="002F2DBE"/>
    <w:rsid w:val="002F3262"/>
    <w:rsid w:val="002F3699"/>
    <w:rsid w:val="002F3897"/>
    <w:rsid w:val="002F3E62"/>
    <w:rsid w:val="002F3F9F"/>
    <w:rsid w:val="002F41EF"/>
    <w:rsid w:val="002F4563"/>
    <w:rsid w:val="002F49C1"/>
    <w:rsid w:val="002F4F4A"/>
    <w:rsid w:val="002F4F9A"/>
    <w:rsid w:val="002F6EE1"/>
    <w:rsid w:val="002F7854"/>
    <w:rsid w:val="002F7987"/>
    <w:rsid w:val="003001FD"/>
    <w:rsid w:val="00300739"/>
    <w:rsid w:val="00300D42"/>
    <w:rsid w:val="00301C17"/>
    <w:rsid w:val="00302A55"/>
    <w:rsid w:val="00302B5E"/>
    <w:rsid w:val="003039DA"/>
    <w:rsid w:val="00304063"/>
    <w:rsid w:val="003043DF"/>
    <w:rsid w:val="00304525"/>
    <w:rsid w:val="00304D13"/>
    <w:rsid w:val="00305333"/>
    <w:rsid w:val="0030535B"/>
    <w:rsid w:val="003053D2"/>
    <w:rsid w:val="003054A1"/>
    <w:rsid w:val="003057B6"/>
    <w:rsid w:val="003058B2"/>
    <w:rsid w:val="00306AF0"/>
    <w:rsid w:val="00306C33"/>
    <w:rsid w:val="00306E09"/>
    <w:rsid w:val="0030749C"/>
    <w:rsid w:val="003077A7"/>
    <w:rsid w:val="00307A7C"/>
    <w:rsid w:val="00310210"/>
    <w:rsid w:val="00310A0A"/>
    <w:rsid w:val="00311C13"/>
    <w:rsid w:val="003121BE"/>
    <w:rsid w:val="00312668"/>
    <w:rsid w:val="00312CF5"/>
    <w:rsid w:val="00313ADB"/>
    <w:rsid w:val="0031424A"/>
    <w:rsid w:val="003148B7"/>
    <w:rsid w:val="00314DAE"/>
    <w:rsid w:val="00314FCA"/>
    <w:rsid w:val="00315244"/>
    <w:rsid w:val="00315397"/>
    <w:rsid w:val="00315510"/>
    <w:rsid w:val="00317434"/>
    <w:rsid w:val="00317F5E"/>
    <w:rsid w:val="00320188"/>
    <w:rsid w:val="00320783"/>
    <w:rsid w:val="00320D92"/>
    <w:rsid w:val="00320EFA"/>
    <w:rsid w:val="00321092"/>
    <w:rsid w:val="00321DB8"/>
    <w:rsid w:val="00322393"/>
    <w:rsid w:val="00322651"/>
    <w:rsid w:val="00322DB5"/>
    <w:rsid w:val="0032359E"/>
    <w:rsid w:val="003237A3"/>
    <w:rsid w:val="003243C8"/>
    <w:rsid w:val="00324966"/>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9C9"/>
    <w:rsid w:val="00336C5B"/>
    <w:rsid w:val="00337BBE"/>
    <w:rsid w:val="0034128E"/>
    <w:rsid w:val="00341C89"/>
    <w:rsid w:val="0034226F"/>
    <w:rsid w:val="00342659"/>
    <w:rsid w:val="0034329A"/>
    <w:rsid w:val="00343326"/>
    <w:rsid w:val="003437BD"/>
    <w:rsid w:val="00345354"/>
    <w:rsid w:val="003453A6"/>
    <w:rsid w:val="003467BC"/>
    <w:rsid w:val="00346975"/>
    <w:rsid w:val="00346CC0"/>
    <w:rsid w:val="00346E5D"/>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38DC"/>
    <w:rsid w:val="0035466E"/>
    <w:rsid w:val="00354855"/>
    <w:rsid w:val="00354C43"/>
    <w:rsid w:val="00355860"/>
    <w:rsid w:val="00355989"/>
    <w:rsid w:val="003574E7"/>
    <w:rsid w:val="003600D2"/>
    <w:rsid w:val="003602F9"/>
    <w:rsid w:val="00360644"/>
    <w:rsid w:val="00360A98"/>
    <w:rsid w:val="00360AEF"/>
    <w:rsid w:val="00361543"/>
    <w:rsid w:val="00361803"/>
    <w:rsid w:val="00361ED8"/>
    <w:rsid w:val="00361EE9"/>
    <w:rsid w:val="00361F59"/>
    <w:rsid w:val="00361FE9"/>
    <w:rsid w:val="003633AD"/>
    <w:rsid w:val="00363CDE"/>
    <w:rsid w:val="00363F14"/>
    <w:rsid w:val="003645F0"/>
    <w:rsid w:val="0036472C"/>
    <w:rsid w:val="0036557E"/>
    <w:rsid w:val="0036647F"/>
    <w:rsid w:val="00366653"/>
    <w:rsid w:val="00366AB7"/>
    <w:rsid w:val="003674AA"/>
    <w:rsid w:val="0036785F"/>
    <w:rsid w:val="00370292"/>
    <w:rsid w:val="00370389"/>
    <w:rsid w:val="003708C7"/>
    <w:rsid w:val="0037182F"/>
    <w:rsid w:val="00372035"/>
    <w:rsid w:val="00372185"/>
    <w:rsid w:val="00372A13"/>
    <w:rsid w:val="00372C01"/>
    <w:rsid w:val="00373D3E"/>
    <w:rsid w:val="00373DB8"/>
    <w:rsid w:val="00374AF5"/>
    <w:rsid w:val="003752CB"/>
    <w:rsid w:val="003755D2"/>
    <w:rsid w:val="00376210"/>
    <w:rsid w:val="0037636D"/>
    <w:rsid w:val="00376731"/>
    <w:rsid w:val="00376BC4"/>
    <w:rsid w:val="00376E01"/>
    <w:rsid w:val="00376E4B"/>
    <w:rsid w:val="00377493"/>
    <w:rsid w:val="00377B67"/>
    <w:rsid w:val="00377DA3"/>
    <w:rsid w:val="00377E99"/>
    <w:rsid w:val="00377F0B"/>
    <w:rsid w:val="00380740"/>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EBA"/>
    <w:rsid w:val="00393165"/>
    <w:rsid w:val="00393320"/>
    <w:rsid w:val="00393840"/>
    <w:rsid w:val="00393A92"/>
    <w:rsid w:val="00393BEC"/>
    <w:rsid w:val="003943E0"/>
    <w:rsid w:val="00397762"/>
    <w:rsid w:val="003A0BAD"/>
    <w:rsid w:val="003A0CF1"/>
    <w:rsid w:val="003A112E"/>
    <w:rsid w:val="003A1638"/>
    <w:rsid w:val="003A24E0"/>
    <w:rsid w:val="003A25E1"/>
    <w:rsid w:val="003A32DE"/>
    <w:rsid w:val="003A33DD"/>
    <w:rsid w:val="003A3607"/>
    <w:rsid w:val="003A3C6F"/>
    <w:rsid w:val="003A3F19"/>
    <w:rsid w:val="003A43B0"/>
    <w:rsid w:val="003A5586"/>
    <w:rsid w:val="003A55CA"/>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2ECB"/>
    <w:rsid w:val="003B3513"/>
    <w:rsid w:val="003B455E"/>
    <w:rsid w:val="003B4F14"/>
    <w:rsid w:val="003B5670"/>
    <w:rsid w:val="003B5766"/>
    <w:rsid w:val="003B582F"/>
    <w:rsid w:val="003B58E0"/>
    <w:rsid w:val="003B5C61"/>
    <w:rsid w:val="003B60D0"/>
    <w:rsid w:val="003B62BC"/>
    <w:rsid w:val="003B6C53"/>
    <w:rsid w:val="003C0269"/>
    <w:rsid w:val="003C050E"/>
    <w:rsid w:val="003C1159"/>
    <w:rsid w:val="003C1493"/>
    <w:rsid w:val="003C1A76"/>
    <w:rsid w:val="003C2726"/>
    <w:rsid w:val="003C285F"/>
    <w:rsid w:val="003C30C8"/>
    <w:rsid w:val="003C3D53"/>
    <w:rsid w:val="003C3FE5"/>
    <w:rsid w:val="003C4C9C"/>
    <w:rsid w:val="003C55C1"/>
    <w:rsid w:val="003C57D4"/>
    <w:rsid w:val="003C5B62"/>
    <w:rsid w:val="003C5D25"/>
    <w:rsid w:val="003C6054"/>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BC"/>
    <w:rsid w:val="003D4095"/>
    <w:rsid w:val="003D5277"/>
    <w:rsid w:val="003D53C9"/>
    <w:rsid w:val="003D5559"/>
    <w:rsid w:val="003D57C9"/>
    <w:rsid w:val="003D679E"/>
    <w:rsid w:val="003D775C"/>
    <w:rsid w:val="003D7FD6"/>
    <w:rsid w:val="003E00E8"/>
    <w:rsid w:val="003E0C30"/>
    <w:rsid w:val="003E0E29"/>
    <w:rsid w:val="003E1000"/>
    <w:rsid w:val="003E1730"/>
    <w:rsid w:val="003E1F2B"/>
    <w:rsid w:val="003E273E"/>
    <w:rsid w:val="003E3491"/>
    <w:rsid w:val="003E3EC0"/>
    <w:rsid w:val="003E49DE"/>
    <w:rsid w:val="003E4D42"/>
    <w:rsid w:val="003E5186"/>
    <w:rsid w:val="003E56C9"/>
    <w:rsid w:val="003E5854"/>
    <w:rsid w:val="003E6F85"/>
    <w:rsid w:val="003E71EA"/>
    <w:rsid w:val="003E75D6"/>
    <w:rsid w:val="003E7874"/>
    <w:rsid w:val="003E7D91"/>
    <w:rsid w:val="003E7E7C"/>
    <w:rsid w:val="003F09E1"/>
    <w:rsid w:val="003F0C32"/>
    <w:rsid w:val="003F10F8"/>
    <w:rsid w:val="003F1B94"/>
    <w:rsid w:val="003F1EA3"/>
    <w:rsid w:val="003F253B"/>
    <w:rsid w:val="003F254D"/>
    <w:rsid w:val="003F289F"/>
    <w:rsid w:val="003F3C84"/>
    <w:rsid w:val="003F4CB9"/>
    <w:rsid w:val="003F54EC"/>
    <w:rsid w:val="003F7DCC"/>
    <w:rsid w:val="0040059C"/>
    <w:rsid w:val="00401190"/>
    <w:rsid w:val="00401285"/>
    <w:rsid w:val="00401371"/>
    <w:rsid w:val="004014E0"/>
    <w:rsid w:val="00401651"/>
    <w:rsid w:val="004017A6"/>
    <w:rsid w:val="00401C94"/>
    <w:rsid w:val="00402908"/>
    <w:rsid w:val="0040304B"/>
    <w:rsid w:val="004033FF"/>
    <w:rsid w:val="004034DE"/>
    <w:rsid w:val="0040375F"/>
    <w:rsid w:val="0040396E"/>
    <w:rsid w:val="00403996"/>
    <w:rsid w:val="00403FA5"/>
    <w:rsid w:val="00404148"/>
    <w:rsid w:val="00404B76"/>
    <w:rsid w:val="004051BB"/>
    <w:rsid w:val="004052E1"/>
    <w:rsid w:val="00405AC0"/>
    <w:rsid w:val="004065BA"/>
    <w:rsid w:val="00406A30"/>
    <w:rsid w:val="004072DB"/>
    <w:rsid w:val="004105F8"/>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FC4"/>
    <w:rsid w:val="004224CF"/>
    <w:rsid w:val="0042270A"/>
    <w:rsid w:val="004228E4"/>
    <w:rsid w:val="00422CBD"/>
    <w:rsid w:val="00423402"/>
    <w:rsid w:val="00423A0C"/>
    <w:rsid w:val="00424DB1"/>
    <w:rsid w:val="00425B4B"/>
    <w:rsid w:val="004262C2"/>
    <w:rsid w:val="0042663E"/>
    <w:rsid w:val="0042674B"/>
    <w:rsid w:val="00426764"/>
    <w:rsid w:val="00426906"/>
    <w:rsid w:val="00426B7E"/>
    <w:rsid w:val="0042787C"/>
    <w:rsid w:val="00427E16"/>
    <w:rsid w:val="00430F17"/>
    <w:rsid w:val="004318EB"/>
    <w:rsid w:val="00432160"/>
    <w:rsid w:val="00432D1E"/>
    <w:rsid w:val="0043361A"/>
    <w:rsid w:val="004345D7"/>
    <w:rsid w:val="0043487D"/>
    <w:rsid w:val="00434914"/>
    <w:rsid w:val="004349F2"/>
    <w:rsid w:val="00434FFC"/>
    <w:rsid w:val="00435176"/>
    <w:rsid w:val="00435456"/>
    <w:rsid w:val="00436D07"/>
    <w:rsid w:val="00436DA1"/>
    <w:rsid w:val="00436E45"/>
    <w:rsid w:val="00436EBD"/>
    <w:rsid w:val="00437689"/>
    <w:rsid w:val="00440157"/>
    <w:rsid w:val="004403B9"/>
    <w:rsid w:val="004405A8"/>
    <w:rsid w:val="00440AE7"/>
    <w:rsid w:val="00440B54"/>
    <w:rsid w:val="00440E02"/>
    <w:rsid w:val="00441335"/>
    <w:rsid w:val="00442A07"/>
    <w:rsid w:val="004430BF"/>
    <w:rsid w:val="00443188"/>
    <w:rsid w:val="00443A9C"/>
    <w:rsid w:val="00444306"/>
    <w:rsid w:val="00444424"/>
    <w:rsid w:val="00444581"/>
    <w:rsid w:val="00444DEC"/>
    <w:rsid w:val="004452A2"/>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57B"/>
    <w:rsid w:val="00463A66"/>
    <w:rsid w:val="00464491"/>
    <w:rsid w:val="00464BEB"/>
    <w:rsid w:val="00465AC3"/>
    <w:rsid w:val="00465C0C"/>
    <w:rsid w:val="00465CCC"/>
    <w:rsid w:val="00465FC1"/>
    <w:rsid w:val="00466038"/>
    <w:rsid w:val="004665E6"/>
    <w:rsid w:val="004672FE"/>
    <w:rsid w:val="00470311"/>
    <w:rsid w:val="0047047B"/>
    <w:rsid w:val="004704CC"/>
    <w:rsid w:val="00470916"/>
    <w:rsid w:val="00470ACE"/>
    <w:rsid w:val="00470F70"/>
    <w:rsid w:val="004714B5"/>
    <w:rsid w:val="004716C2"/>
    <w:rsid w:val="00471714"/>
    <w:rsid w:val="00471A01"/>
    <w:rsid w:val="00471D63"/>
    <w:rsid w:val="00472027"/>
    <w:rsid w:val="00472207"/>
    <w:rsid w:val="004737C3"/>
    <w:rsid w:val="004741B0"/>
    <w:rsid w:val="00474D8C"/>
    <w:rsid w:val="004750A0"/>
    <w:rsid w:val="00475E97"/>
    <w:rsid w:val="004767DF"/>
    <w:rsid w:val="00476984"/>
    <w:rsid w:val="00476A4E"/>
    <w:rsid w:val="0047757F"/>
    <w:rsid w:val="00477748"/>
    <w:rsid w:val="00480CC3"/>
    <w:rsid w:val="00481812"/>
    <w:rsid w:val="004818B4"/>
    <w:rsid w:val="004820B5"/>
    <w:rsid w:val="0048242A"/>
    <w:rsid w:val="004825BE"/>
    <w:rsid w:val="0048285B"/>
    <w:rsid w:val="004830FC"/>
    <w:rsid w:val="00483704"/>
    <w:rsid w:val="004844EF"/>
    <w:rsid w:val="00484DC8"/>
    <w:rsid w:val="00484E0A"/>
    <w:rsid w:val="0048519B"/>
    <w:rsid w:val="00485D8A"/>
    <w:rsid w:val="00485FFC"/>
    <w:rsid w:val="00486309"/>
    <w:rsid w:val="00486D85"/>
    <w:rsid w:val="00487300"/>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F56"/>
    <w:rsid w:val="004945D0"/>
    <w:rsid w:val="00494F91"/>
    <w:rsid w:val="004952D6"/>
    <w:rsid w:val="00496008"/>
    <w:rsid w:val="0049601C"/>
    <w:rsid w:val="0049645D"/>
    <w:rsid w:val="0049716D"/>
    <w:rsid w:val="00497F17"/>
    <w:rsid w:val="004A0F42"/>
    <w:rsid w:val="004A12FB"/>
    <w:rsid w:val="004A15C8"/>
    <w:rsid w:val="004A1E59"/>
    <w:rsid w:val="004A1FFB"/>
    <w:rsid w:val="004A24D4"/>
    <w:rsid w:val="004A2A8A"/>
    <w:rsid w:val="004A2F2C"/>
    <w:rsid w:val="004A5D78"/>
    <w:rsid w:val="004A7224"/>
    <w:rsid w:val="004A7264"/>
    <w:rsid w:val="004B07C1"/>
    <w:rsid w:val="004B0A4F"/>
    <w:rsid w:val="004B10DB"/>
    <w:rsid w:val="004B1DB1"/>
    <w:rsid w:val="004B2162"/>
    <w:rsid w:val="004B2387"/>
    <w:rsid w:val="004B3910"/>
    <w:rsid w:val="004B3D51"/>
    <w:rsid w:val="004B457A"/>
    <w:rsid w:val="004B4592"/>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25CB"/>
    <w:rsid w:val="004C3234"/>
    <w:rsid w:val="004C3D02"/>
    <w:rsid w:val="004C4379"/>
    <w:rsid w:val="004C51AA"/>
    <w:rsid w:val="004C52B4"/>
    <w:rsid w:val="004C5D8C"/>
    <w:rsid w:val="004C5E0A"/>
    <w:rsid w:val="004C61A7"/>
    <w:rsid w:val="004C6418"/>
    <w:rsid w:val="004C6D7C"/>
    <w:rsid w:val="004C76C5"/>
    <w:rsid w:val="004C7911"/>
    <w:rsid w:val="004D014A"/>
    <w:rsid w:val="004D021F"/>
    <w:rsid w:val="004D0565"/>
    <w:rsid w:val="004D0792"/>
    <w:rsid w:val="004D0971"/>
    <w:rsid w:val="004D09C7"/>
    <w:rsid w:val="004D140A"/>
    <w:rsid w:val="004D1631"/>
    <w:rsid w:val="004D184B"/>
    <w:rsid w:val="004D1C79"/>
    <w:rsid w:val="004D240A"/>
    <w:rsid w:val="004D2628"/>
    <w:rsid w:val="004D28F6"/>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203F"/>
    <w:rsid w:val="004E28A5"/>
    <w:rsid w:val="004E2B73"/>
    <w:rsid w:val="004E349C"/>
    <w:rsid w:val="004E352E"/>
    <w:rsid w:val="004E3CFE"/>
    <w:rsid w:val="004E3DC9"/>
    <w:rsid w:val="004E453A"/>
    <w:rsid w:val="004E4916"/>
    <w:rsid w:val="004E4D81"/>
    <w:rsid w:val="004E5241"/>
    <w:rsid w:val="004E578E"/>
    <w:rsid w:val="004E58D9"/>
    <w:rsid w:val="004E5960"/>
    <w:rsid w:val="004E648D"/>
    <w:rsid w:val="004E686A"/>
    <w:rsid w:val="004E688F"/>
    <w:rsid w:val="004E6F91"/>
    <w:rsid w:val="004E70B8"/>
    <w:rsid w:val="004E7310"/>
    <w:rsid w:val="004F02C8"/>
    <w:rsid w:val="004F0454"/>
    <w:rsid w:val="004F0473"/>
    <w:rsid w:val="004F1048"/>
    <w:rsid w:val="004F188F"/>
    <w:rsid w:val="004F19B8"/>
    <w:rsid w:val="004F1FAB"/>
    <w:rsid w:val="004F2156"/>
    <w:rsid w:val="004F26A3"/>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AC2"/>
    <w:rsid w:val="00503C26"/>
    <w:rsid w:val="005042D9"/>
    <w:rsid w:val="005047D3"/>
    <w:rsid w:val="005062D6"/>
    <w:rsid w:val="00506A42"/>
    <w:rsid w:val="005076CF"/>
    <w:rsid w:val="005077ED"/>
    <w:rsid w:val="00510175"/>
    <w:rsid w:val="00510AA1"/>
    <w:rsid w:val="00510DA7"/>
    <w:rsid w:val="00510E30"/>
    <w:rsid w:val="00511EB4"/>
    <w:rsid w:val="00511F3A"/>
    <w:rsid w:val="00511F8D"/>
    <w:rsid w:val="0051211F"/>
    <w:rsid w:val="0051232C"/>
    <w:rsid w:val="005126F4"/>
    <w:rsid w:val="00512DCC"/>
    <w:rsid w:val="00513B64"/>
    <w:rsid w:val="00514072"/>
    <w:rsid w:val="00514183"/>
    <w:rsid w:val="0051462D"/>
    <w:rsid w:val="005149D4"/>
    <w:rsid w:val="00514A0D"/>
    <w:rsid w:val="0051521A"/>
    <w:rsid w:val="00515354"/>
    <w:rsid w:val="005158F8"/>
    <w:rsid w:val="00515D28"/>
    <w:rsid w:val="005160DD"/>
    <w:rsid w:val="00517507"/>
    <w:rsid w:val="0051752B"/>
    <w:rsid w:val="005175AA"/>
    <w:rsid w:val="00520109"/>
    <w:rsid w:val="00520F8F"/>
    <w:rsid w:val="00521EE9"/>
    <w:rsid w:val="00522155"/>
    <w:rsid w:val="005227F7"/>
    <w:rsid w:val="00522F38"/>
    <w:rsid w:val="00523E61"/>
    <w:rsid w:val="0052606B"/>
    <w:rsid w:val="005263CD"/>
    <w:rsid w:val="00526706"/>
    <w:rsid w:val="005272E9"/>
    <w:rsid w:val="0052755A"/>
    <w:rsid w:val="00527698"/>
    <w:rsid w:val="0053086D"/>
    <w:rsid w:val="00530BFA"/>
    <w:rsid w:val="00531109"/>
    <w:rsid w:val="00531768"/>
    <w:rsid w:val="00531C2C"/>
    <w:rsid w:val="0053237F"/>
    <w:rsid w:val="0053303C"/>
    <w:rsid w:val="00533D4F"/>
    <w:rsid w:val="00533FE0"/>
    <w:rsid w:val="00534938"/>
    <w:rsid w:val="00535133"/>
    <w:rsid w:val="00535966"/>
    <w:rsid w:val="00535E82"/>
    <w:rsid w:val="005369FE"/>
    <w:rsid w:val="00536B5D"/>
    <w:rsid w:val="005371B2"/>
    <w:rsid w:val="00537721"/>
    <w:rsid w:val="00537A58"/>
    <w:rsid w:val="00537F2F"/>
    <w:rsid w:val="00540045"/>
    <w:rsid w:val="00540726"/>
    <w:rsid w:val="005407E0"/>
    <w:rsid w:val="0054083E"/>
    <w:rsid w:val="00540BCD"/>
    <w:rsid w:val="00541720"/>
    <w:rsid w:val="005422B8"/>
    <w:rsid w:val="00542344"/>
    <w:rsid w:val="00542E44"/>
    <w:rsid w:val="00543283"/>
    <w:rsid w:val="005433D3"/>
    <w:rsid w:val="00543A8F"/>
    <w:rsid w:val="00543BC7"/>
    <w:rsid w:val="00544333"/>
    <w:rsid w:val="0054482B"/>
    <w:rsid w:val="00545087"/>
    <w:rsid w:val="00545336"/>
    <w:rsid w:val="00545556"/>
    <w:rsid w:val="00545912"/>
    <w:rsid w:val="00546399"/>
    <w:rsid w:val="005464D5"/>
    <w:rsid w:val="0054699E"/>
    <w:rsid w:val="00546D9C"/>
    <w:rsid w:val="0054712F"/>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7209"/>
    <w:rsid w:val="00557B79"/>
    <w:rsid w:val="00557E0B"/>
    <w:rsid w:val="00560218"/>
    <w:rsid w:val="0056028D"/>
    <w:rsid w:val="005609DC"/>
    <w:rsid w:val="00560CDD"/>
    <w:rsid w:val="005615A0"/>
    <w:rsid w:val="00561D8F"/>
    <w:rsid w:val="0056292D"/>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445"/>
    <w:rsid w:val="005714D4"/>
    <w:rsid w:val="005714FE"/>
    <w:rsid w:val="00571F23"/>
    <w:rsid w:val="005724A1"/>
    <w:rsid w:val="005724CB"/>
    <w:rsid w:val="00572506"/>
    <w:rsid w:val="005730A3"/>
    <w:rsid w:val="00573170"/>
    <w:rsid w:val="0057457C"/>
    <w:rsid w:val="005746B4"/>
    <w:rsid w:val="0057508B"/>
    <w:rsid w:val="00575E80"/>
    <w:rsid w:val="005764E7"/>
    <w:rsid w:val="005776F7"/>
    <w:rsid w:val="00577889"/>
    <w:rsid w:val="00577FC7"/>
    <w:rsid w:val="005804EC"/>
    <w:rsid w:val="00580A76"/>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C4B"/>
    <w:rsid w:val="00585EA9"/>
    <w:rsid w:val="00586B12"/>
    <w:rsid w:val="00586C5D"/>
    <w:rsid w:val="00587402"/>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ED4"/>
    <w:rsid w:val="005961EB"/>
    <w:rsid w:val="005966F5"/>
    <w:rsid w:val="005966F9"/>
    <w:rsid w:val="005974C7"/>
    <w:rsid w:val="0059752F"/>
    <w:rsid w:val="0059777B"/>
    <w:rsid w:val="005977C0"/>
    <w:rsid w:val="005A0029"/>
    <w:rsid w:val="005A0CC1"/>
    <w:rsid w:val="005A1BFC"/>
    <w:rsid w:val="005A1D0B"/>
    <w:rsid w:val="005A1EED"/>
    <w:rsid w:val="005A21E7"/>
    <w:rsid w:val="005A21F5"/>
    <w:rsid w:val="005A25E4"/>
    <w:rsid w:val="005A2B49"/>
    <w:rsid w:val="005A2CF7"/>
    <w:rsid w:val="005A3B3F"/>
    <w:rsid w:val="005A3DAE"/>
    <w:rsid w:val="005A40C6"/>
    <w:rsid w:val="005A4687"/>
    <w:rsid w:val="005A4967"/>
    <w:rsid w:val="005A49BC"/>
    <w:rsid w:val="005A5440"/>
    <w:rsid w:val="005A5A3D"/>
    <w:rsid w:val="005A5F61"/>
    <w:rsid w:val="005A600E"/>
    <w:rsid w:val="005A6419"/>
    <w:rsid w:val="005A6E59"/>
    <w:rsid w:val="005A6F5B"/>
    <w:rsid w:val="005A7261"/>
    <w:rsid w:val="005A7410"/>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C00A0"/>
    <w:rsid w:val="005C052B"/>
    <w:rsid w:val="005C0BA2"/>
    <w:rsid w:val="005C14C7"/>
    <w:rsid w:val="005C15D4"/>
    <w:rsid w:val="005C1C21"/>
    <w:rsid w:val="005C2172"/>
    <w:rsid w:val="005C2472"/>
    <w:rsid w:val="005C2573"/>
    <w:rsid w:val="005C288D"/>
    <w:rsid w:val="005C2B28"/>
    <w:rsid w:val="005C2E10"/>
    <w:rsid w:val="005C387C"/>
    <w:rsid w:val="005C52C9"/>
    <w:rsid w:val="005C533D"/>
    <w:rsid w:val="005C60FE"/>
    <w:rsid w:val="005C62FF"/>
    <w:rsid w:val="005C6B06"/>
    <w:rsid w:val="005C7470"/>
    <w:rsid w:val="005C7C3C"/>
    <w:rsid w:val="005D0193"/>
    <w:rsid w:val="005D0279"/>
    <w:rsid w:val="005D0733"/>
    <w:rsid w:val="005D0C91"/>
    <w:rsid w:val="005D1DA5"/>
    <w:rsid w:val="005D1F3D"/>
    <w:rsid w:val="005D2E98"/>
    <w:rsid w:val="005D33BD"/>
    <w:rsid w:val="005D365A"/>
    <w:rsid w:val="005D38DB"/>
    <w:rsid w:val="005D3CCA"/>
    <w:rsid w:val="005D494C"/>
    <w:rsid w:val="005D50B6"/>
    <w:rsid w:val="005D5A0B"/>
    <w:rsid w:val="005D5C77"/>
    <w:rsid w:val="005D5D71"/>
    <w:rsid w:val="005D6185"/>
    <w:rsid w:val="005D61C1"/>
    <w:rsid w:val="005D6278"/>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E02"/>
    <w:rsid w:val="005E650D"/>
    <w:rsid w:val="005E6811"/>
    <w:rsid w:val="005E6EF9"/>
    <w:rsid w:val="005E70C6"/>
    <w:rsid w:val="005E75B7"/>
    <w:rsid w:val="005E76A7"/>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AA7"/>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32AD"/>
    <w:rsid w:val="00603C51"/>
    <w:rsid w:val="0060443D"/>
    <w:rsid w:val="00604F13"/>
    <w:rsid w:val="006050A3"/>
    <w:rsid w:val="00605651"/>
    <w:rsid w:val="00605E5D"/>
    <w:rsid w:val="006060C6"/>
    <w:rsid w:val="006064E5"/>
    <w:rsid w:val="00606BF8"/>
    <w:rsid w:val="006078D8"/>
    <w:rsid w:val="0061059D"/>
    <w:rsid w:val="00610E1D"/>
    <w:rsid w:val="00611AF0"/>
    <w:rsid w:val="00612361"/>
    <w:rsid w:val="00612423"/>
    <w:rsid w:val="00612505"/>
    <w:rsid w:val="006127D0"/>
    <w:rsid w:val="00612D5D"/>
    <w:rsid w:val="00613019"/>
    <w:rsid w:val="006132E3"/>
    <w:rsid w:val="006132F4"/>
    <w:rsid w:val="006133CD"/>
    <w:rsid w:val="00613CAF"/>
    <w:rsid w:val="00614903"/>
    <w:rsid w:val="00614C7D"/>
    <w:rsid w:val="00615316"/>
    <w:rsid w:val="00615361"/>
    <w:rsid w:val="00615897"/>
    <w:rsid w:val="00615950"/>
    <w:rsid w:val="006163C8"/>
    <w:rsid w:val="006167D1"/>
    <w:rsid w:val="00616DB6"/>
    <w:rsid w:val="00617EC8"/>
    <w:rsid w:val="00620118"/>
    <w:rsid w:val="006203F1"/>
    <w:rsid w:val="00620611"/>
    <w:rsid w:val="00620C29"/>
    <w:rsid w:val="00620E21"/>
    <w:rsid w:val="00621243"/>
    <w:rsid w:val="0062126A"/>
    <w:rsid w:val="006217FC"/>
    <w:rsid w:val="00621B33"/>
    <w:rsid w:val="00621BA9"/>
    <w:rsid w:val="00622D2C"/>
    <w:rsid w:val="006236B1"/>
    <w:rsid w:val="00623920"/>
    <w:rsid w:val="00624C4F"/>
    <w:rsid w:val="00624F05"/>
    <w:rsid w:val="00625025"/>
    <w:rsid w:val="0062539B"/>
    <w:rsid w:val="006253FA"/>
    <w:rsid w:val="00625557"/>
    <w:rsid w:val="00625B8C"/>
    <w:rsid w:val="00625D69"/>
    <w:rsid w:val="00625E7B"/>
    <w:rsid w:val="00625F64"/>
    <w:rsid w:val="0062698A"/>
    <w:rsid w:val="00626D15"/>
    <w:rsid w:val="00627D37"/>
    <w:rsid w:val="0063028C"/>
    <w:rsid w:val="00630A24"/>
    <w:rsid w:val="00631F33"/>
    <w:rsid w:val="00632836"/>
    <w:rsid w:val="00632C28"/>
    <w:rsid w:val="00633157"/>
    <w:rsid w:val="00634A38"/>
    <w:rsid w:val="00634AE4"/>
    <w:rsid w:val="00634B56"/>
    <w:rsid w:val="00634BD9"/>
    <w:rsid w:val="00634BF0"/>
    <w:rsid w:val="00634F65"/>
    <w:rsid w:val="0063504B"/>
    <w:rsid w:val="00635556"/>
    <w:rsid w:val="0063574B"/>
    <w:rsid w:val="00635FAA"/>
    <w:rsid w:val="00635FB0"/>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774"/>
    <w:rsid w:val="006418B6"/>
    <w:rsid w:val="00641954"/>
    <w:rsid w:val="0064267C"/>
    <w:rsid w:val="0064291B"/>
    <w:rsid w:val="00642933"/>
    <w:rsid w:val="00643508"/>
    <w:rsid w:val="0064362B"/>
    <w:rsid w:val="00643BE0"/>
    <w:rsid w:val="006443ED"/>
    <w:rsid w:val="00644761"/>
    <w:rsid w:val="0064636B"/>
    <w:rsid w:val="006464A8"/>
    <w:rsid w:val="006471FD"/>
    <w:rsid w:val="00647A46"/>
    <w:rsid w:val="006509B1"/>
    <w:rsid w:val="006509D4"/>
    <w:rsid w:val="00650A29"/>
    <w:rsid w:val="00650CCE"/>
    <w:rsid w:val="0065134B"/>
    <w:rsid w:val="0065143B"/>
    <w:rsid w:val="006519CD"/>
    <w:rsid w:val="00652C05"/>
    <w:rsid w:val="00652F79"/>
    <w:rsid w:val="006532CF"/>
    <w:rsid w:val="00653BE5"/>
    <w:rsid w:val="006542F6"/>
    <w:rsid w:val="006548A9"/>
    <w:rsid w:val="0065568A"/>
    <w:rsid w:val="00655C05"/>
    <w:rsid w:val="006563F3"/>
    <w:rsid w:val="006564B3"/>
    <w:rsid w:val="00657A14"/>
    <w:rsid w:val="00660EF8"/>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19D"/>
    <w:rsid w:val="0066621A"/>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3A12"/>
    <w:rsid w:val="006743E3"/>
    <w:rsid w:val="00674584"/>
    <w:rsid w:val="00674658"/>
    <w:rsid w:val="0067467D"/>
    <w:rsid w:val="006750BF"/>
    <w:rsid w:val="00675864"/>
    <w:rsid w:val="00675CFA"/>
    <w:rsid w:val="00675FF9"/>
    <w:rsid w:val="00676179"/>
    <w:rsid w:val="0067687A"/>
    <w:rsid w:val="00676F5D"/>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905BB"/>
    <w:rsid w:val="00690883"/>
    <w:rsid w:val="00690C2B"/>
    <w:rsid w:val="00690F0E"/>
    <w:rsid w:val="0069123E"/>
    <w:rsid w:val="006912B6"/>
    <w:rsid w:val="00691BA6"/>
    <w:rsid w:val="0069218F"/>
    <w:rsid w:val="006928FB"/>
    <w:rsid w:val="00692B4B"/>
    <w:rsid w:val="00692BDB"/>
    <w:rsid w:val="00692C36"/>
    <w:rsid w:val="00692DA9"/>
    <w:rsid w:val="00693C74"/>
    <w:rsid w:val="006943FA"/>
    <w:rsid w:val="006948EA"/>
    <w:rsid w:val="00694F76"/>
    <w:rsid w:val="00695392"/>
    <w:rsid w:val="00695426"/>
    <w:rsid w:val="00696110"/>
    <w:rsid w:val="006963D6"/>
    <w:rsid w:val="006963F5"/>
    <w:rsid w:val="00696A62"/>
    <w:rsid w:val="006971F8"/>
    <w:rsid w:val="006974A0"/>
    <w:rsid w:val="0069760E"/>
    <w:rsid w:val="00697B41"/>
    <w:rsid w:val="006A00CA"/>
    <w:rsid w:val="006A2A53"/>
    <w:rsid w:val="006A3B74"/>
    <w:rsid w:val="006A3BF3"/>
    <w:rsid w:val="006A3FD2"/>
    <w:rsid w:val="006A4D02"/>
    <w:rsid w:val="006A5033"/>
    <w:rsid w:val="006A561F"/>
    <w:rsid w:val="006A5ADC"/>
    <w:rsid w:val="006A6245"/>
    <w:rsid w:val="006A640A"/>
    <w:rsid w:val="006A667E"/>
    <w:rsid w:val="006A782F"/>
    <w:rsid w:val="006A7BA6"/>
    <w:rsid w:val="006B0717"/>
    <w:rsid w:val="006B0737"/>
    <w:rsid w:val="006B0B2B"/>
    <w:rsid w:val="006B11A5"/>
    <w:rsid w:val="006B13B3"/>
    <w:rsid w:val="006B1571"/>
    <w:rsid w:val="006B1CBA"/>
    <w:rsid w:val="006B1D2B"/>
    <w:rsid w:val="006B2942"/>
    <w:rsid w:val="006B2993"/>
    <w:rsid w:val="006B2DBE"/>
    <w:rsid w:val="006B458E"/>
    <w:rsid w:val="006B476A"/>
    <w:rsid w:val="006B4C70"/>
    <w:rsid w:val="006B4D07"/>
    <w:rsid w:val="006B4DB3"/>
    <w:rsid w:val="006B54D2"/>
    <w:rsid w:val="006B55AD"/>
    <w:rsid w:val="006B5BFA"/>
    <w:rsid w:val="006B6528"/>
    <w:rsid w:val="006B6763"/>
    <w:rsid w:val="006B6F19"/>
    <w:rsid w:val="006C037B"/>
    <w:rsid w:val="006C12EE"/>
    <w:rsid w:val="006C188A"/>
    <w:rsid w:val="006C2990"/>
    <w:rsid w:val="006C2C5A"/>
    <w:rsid w:val="006C360E"/>
    <w:rsid w:val="006C3BBB"/>
    <w:rsid w:val="006C3D76"/>
    <w:rsid w:val="006C3EE1"/>
    <w:rsid w:val="006C4145"/>
    <w:rsid w:val="006C47AE"/>
    <w:rsid w:val="006C53CE"/>
    <w:rsid w:val="006C54B3"/>
    <w:rsid w:val="006C5B7B"/>
    <w:rsid w:val="006C624D"/>
    <w:rsid w:val="006C6369"/>
    <w:rsid w:val="006C6E66"/>
    <w:rsid w:val="006C6F50"/>
    <w:rsid w:val="006C70A4"/>
    <w:rsid w:val="006D02B9"/>
    <w:rsid w:val="006D0832"/>
    <w:rsid w:val="006D093A"/>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348C"/>
    <w:rsid w:val="006E3559"/>
    <w:rsid w:val="006E409D"/>
    <w:rsid w:val="006E42E7"/>
    <w:rsid w:val="006E44BE"/>
    <w:rsid w:val="006E484B"/>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051"/>
    <w:rsid w:val="006F4433"/>
    <w:rsid w:val="006F4E3C"/>
    <w:rsid w:val="006F4E76"/>
    <w:rsid w:val="006F6D62"/>
    <w:rsid w:val="006F781C"/>
    <w:rsid w:val="006F79ED"/>
    <w:rsid w:val="00700D94"/>
    <w:rsid w:val="00702770"/>
    <w:rsid w:val="00703450"/>
    <w:rsid w:val="007037A6"/>
    <w:rsid w:val="00703867"/>
    <w:rsid w:val="00703CCC"/>
    <w:rsid w:val="00703D61"/>
    <w:rsid w:val="00703E58"/>
    <w:rsid w:val="00704EE7"/>
    <w:rsid w:val="00705B1A"/>
    <w:rsid w:val="00706009"/>
    <w:rsid w:val="00706661"/>
    <w:rsid w:val="00707218"/>
    <w:rsid w:val="007072E5"/>
    <w:rsid w:val="00707C8A"/>
    <w:rsid w:val="007109F8"/>
    <w:rsid w:val="00710ACB"/>
    <w:rsid w:val="00711B24"/>
    <w:rsid w:val="00712AE9"/>
    <w:rsid w:val="00712D93"/>
    <w:rsid w:val="007143E6"/>
    <w:rsid w:val="00714460"/>
    <w:rsid w:val="00714DD2"/>
    <w:rsid w:val="00715511"/>
    <w:rsid w:val="0071628B"/>
    <w:rsid w:val="007162C0"/>
    <w:rsid w:val="00716EB0"/>
    <w:rsid w:val="00717D35"/>
    <w:rsid w:val="00720009"/>
    <w:rsid w:val="007207F5"/>
    <w:rsid w:val="00720812"/>
    <w:rsid w:val="00721023"/>
    <w:rsid w:val="0072107C"/>
    <w:rsid w:val="00721E15"/>
    <w:rsid w:val="00722C00"/>
    <w:rsid w:val="007234DA"/>
    <w:rsid w:val="00724138"/>
    <w:rsid w:val="007241FE"/>
    <w:rsid w:val="0072428C"/>
    <w:rsid w:val="00724321"/>
    <w:rsid w:val="007246FA"/>
    <w:rsid w:val="00724965"/>
    <w:rsid w:val="00724A21"/>
    <w:rsid w:val="00724EE9"/>
    <w:rsid w:val="007250D2"/>
    <w:rsid w:val="0072530D"/>
    <w:rsid w:val="00725A79"/>
    <w:rsid w:val="00725D60"/>
    <w:rsid w:val="0072604F"/>
    <w:rsid w:val="007265DA"/>
    <w:rsid w:val="00726D82"/>
    <w:rsid w:val="00726FBC"/>
    <w:rsid w:val="0072752A"/>
    <w:rsid w:val="00727613"/>
    <w:rsid w:val="007277FF"/>
    <w:rsid w:val="00727964"/>
    <w:rsid w:val="00727F01"/>
    <w:rsid w:val="00730D5D"/>
    <w:rsid w:val="00731276"/>
    <w:rsid w:val="00731898"/>
    <w:rsid w:val="00731FDA"/>
    <w:rsid w:val="00732FB5"/>
    <w:rsid w:val="00733BBF"/>
    <w:rsid w:val="007342B3"/>
    <w:rsid w:val="007346B4"/>
    <w:rsid w:val="00734769"/>
    <w:rsid w:val="0073506C"/>
    <w:rsid w:val="00735264"/>
    <w:rsid w:val="007355C4"/>
    <w:rsid w:val="0073592A"/>
    <w:rsid w:val="00736919"/>
    <w:rsid w:val="00736C41"/>
    <w:rsid w:val="00736C7E"/>
    <w:rsid w:val="0073701A"/>
    <w:rsid w:val="0073730B"/>
    <w:rsid w:val="00737414"/>
    <w:rsid w:val="0074048B"/>
    <w:rsid w:val="0074094F"/>
    <w:rsid w:val="00740FE2"/>
    <w:rsid w:val="007413A0"/>
    <w:rsid w:val="007415C4"/>
    <w:rsid w:val="00741A37"/>
    <w:rsid w:val="00742222"/>
    <w:rsid w:val="007425C3"/>
    <w:rsid w:val="00742A4B"/>
    <w:rsid w:val="00742D46"/>
    <w:rsid w:val="00743D97"/>
    <w:rsid w:val="00744569"/>
    <w:rsid w:val="007445DA"/>
    <w:rsid w:val="00744924"/>
    <w:rsid w:val="00744B4B"/>
    <w:rsid w:val="00744D3E"/>
    <w:rsid w:val="007452C4"/>
    <w:rsid w:val="007452FD"/>
    <w:rsid w:val="007458EF"/>
    <w:rsid w:val="0074671A"/>
    <w:rsid w:val="007470AC"/>
    <w:rsid w:val="00747190"/>
    <w:rsid w:val="00747F11"/>
    <w:rsid w:val="0075037F"/>
    <w:rsid w:val="00750F76"/>
    <w:rsid w:val="007514AD"/>
    <w:rsid w:val="007522A9"/>
    <w:rsid w:val="007522AB"/>
    <w:rsid w:val="007526EB"/>
    <w:rsid w:val="0075289F"/>
    <w:rsid w:val="00753179"/>
    <w:rsid w:val="007531B9"/>
    <w:rsid w:val="007535A3"/>
    <w:rsid w:val="007538A7"/>
    <w:rsid w:val="00755716"/>
    <w:rsid w:val="00755902"/>
    <w:rsid w:val="007567D3"/>
    <w:rsid w:val="00757446"/>
    <w:rsid w:val="0075759C"/>
    <w:rsid w:val="00757F7B"/>
    <w:rsid w:val="0076011B"/>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6A2B"/>
    <w:rsid w:val="007671E0"/>
    <w:rsid w:val="007678C0"/>
    <w:rsid w:val="00767C84"/>
    <w:rsid w:val="00771E06"/>
    <w:rsid w:val="00771EEF"/>
    <w:rsid w:val="00772BEB"/>
    <w:rsid w:val="00773097"/>
    <w:rsid w:val="0077344F"/>
    <w:rsid w:val="007739FF"/>
    <w:rsid w:val="0077433D"/>
    <w:rsid w:val="0077443A"/>
    <w:rsid w:val="00774625"/>
    <w:rsid w:val="00774ECA"/>
    <w:rsid w:val="00776A28"/>
    <w:rsid w:val="0077770C"/>
    <w:rsid w:val="00777B45"/>
    <w:rsid w:val="007806C1"/>
    <w:rsid w:val="00780FCD"/>
    <w:rsid w:val="00781EB9"/>
    <w:rsid w:val="007821E5"/>
    <w:rsid w:val="00782B01"/>
    <w:rsid w:val="00783B42"/>
    <w:rsid w:val="00783C90"/>
    <w:rsid w:val="00784B97"/>
    <w:rsid w:val="007851DB"/>
    <w:rsid w:val="00785315"/>
    <w:rsid w:val="00785415"/>
    <w:rsid w:val="00786231"/>
    <w:rsid w:val="0078706D"/>
    <w:rsid w:val="007873D0"/>
    <w:rsid w:val="0078777D"/>
    <w:rsid w:val="00790501"/>
    <w:rsid w:val="007905CB"/>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70D4"/>
    <w:rsid w:val="0079756E"/>
    <w:rsid w:val="007975A9"/>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5105"/>
    <w:rsid w:val="007A51A3"/>
    <w:rsid w:val="007A55A4"/>
    <w:rsid w:val="007A5908"/>
    <w:rsid w:val="007A6061"/>
    <w:rsid w:val="007A61BC"/>
    <w:rsid w:val="007A73C2"/>
    <w:rsid w:val="007A751C"/>
    <w:rsid w:val="007A7AF9"/>
    <w:rsid w:val="007B0FEF"/>
    <w:rsid w:val="007B11E6"/>
    <w:rsid w:val="007B1559"/>
    <w:rsid w:val="007B18B4"/>
    <w:rsid w:val="007B21A3"/>
    <w:rsid w:val="007B2908"/>
    <w:rsid w:val="007B2B2C"/>
    <w:rsid w:val="007B3C15"/>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A28"/>
    <w:rsid w:val="007C0B51"/>
    <w:rsid w:val="007C0C4B"/>
    <w:rsid w:val="007C0EE2"/>
    <w:rsid w:val="007C1A72"/>
    <w:rsid w:val="007C2197"/>
    <w:rsid w:val="007C2543"/>
    <w:rsid w:val="007C26B3"/>
    <w:rsid w:val="007C3FBD"/>
    <w:rsid w:val="007C486B"/>
    <w:rsid w:val="007C5B5C"/>
    <w:rsid w:val="007C6260"/>
    <w:rsid w:val="007C6328"/>
    <w:rsid w:val="007C6BCC"/>
    <w:rsid w:val="007C779E"/>
    <w:rsid w:val="007C782B"/>
    <w:rsid w:val="007C7866"/>
    <w:rsid w:val="007C7B25"/>
    <w:rsid w:val="007C7C48"/>
    <w:rsid w:val="007D0F5C"/>
    <w:rsid w:val="007D12EB"/>
    <w:rsid w:val="007D13E9"/>
    <w:rsid w:val="007D14EE"/>
    <w:rsid w:val="007D1CC2"/>
    <w:rsid w:val="007D206E"/>
    <w:rsid w:val="007D3337"/>
    <w:rsid w:val="007D4098"/>
    <w:rsid w:val="007D4719"/>
    <w:rsid w:val="007D5123"/>
    <w:rsid w:val="007D53CC"/>
    <w:rsid w:val="007D567F"/>
    <w:rsid w:val="007D6540"/>
    <w:rsid w:val="007D6543"/>
    <w:rsid w:val="007D6BCC"/>
    <w:rsid w:val="007D6C1F"/>
    <w:rsid w:val="007D78A8"/>
    <w:rsid w:val="007E031E"/>
    <w:rsid w:val="007E1137"/>
    <w:rsid w:val="007E16F7"/>
    <w:rsid w:val="007E1A31"/>
    <w:rsid w:val="007E1E10"/>
    <w:rsid w:val="007E2DFD"/>
    <w:rsid w:val="007E301A"/>
    <w:rsid w:val="007E30CB"/>
    <w:rsid w:val="007E36FE"/>
    <w:rsid w:val="007E3734"/>
    <w:rsid w:val="007E3ADE"/>
    <w:rsid w:val="007E3ECD"/>
    <w:rsid w:val="007E4A00"/>
    <w:rsid w:val="007E4A4A"/>
    <w:rsid w:val="007E4C86"/>
    <w:rsid w:val="007E5079"/>
    <w:rsid w:val="007E52E4"/>
    <w:rsid w:val="007E58DD"/>
    <w:rsid w:val="007E66D0"/>
    <w:rsid w:val="007E7000"/>
    <w:rsid w:val="007E7857"/>
    <w:rsid w:val="007F008B"/>
    <w:rsid w:val="007F0407"/>
    <w:rsid w:val="007F0DC5"/>
    <w:rsid w:val="007F1345"/>
    <w:rsid w:val="007F15D5"/>
    <w:rsid w:val="007F1B48"/>
    <w:rsid w:val="007F1CA3"/>
    <w:rsid w:val="007F2423"/>
    <w:rsid w:val="007F2669"/>
    <w:rsid w:val="007F2756"/>
    <w:rsid w:val="007F2C3F"/>
    <w:rsid w:val="007F320D"/>
    <w:rsid w:val="007F363F"/>
    <w:rsid w:val="007F3983"/>
    <w:rsid w:val="007F3AA6"/>
    <w:rsid w:val="007F45AA"/>
    <w:rsid w:val="007F4CBD"/>
    <w:rsid w:val="007F4D0E"/>
    <w:rsid w:val="007F540E"/>
    <w:rsid w:val="007F6A18"/>
    <w:rsid w:val="007F70C9"/>
    <w:rsid w:val="007F7328"/>
    <w:rsid w:val="007F73BB"/>
    <w:rsid w:val="007F7B29"/>
    <w:rsid w:val="00800148"/>
    <w:rsid w:val="0080066A"/>
    <w:rsid w:val="00800B9C"/>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314"/>
    <w:rsid w:val="00833802"/>
    <w:rsid w:val="00833813"/>
    <w:rsid w:val="0083382A"/>
    <w:rsid w:val="00833A82"/>
    <w:rsid w:val="00834D3F"/>
    <w:rsid w:val="008354C9"/>
    <w:rsid w:val="00835D54"/>
    <w:rsid w:val="00836304"/>
    <w:rsid w:val="00836A02"/>
    <w:rsid w:val="00836FA0"/>
    <w:rsid w:val="008378B6"/>
    <w:rsid w:val="008401F9"/>
    <w:rsid w:val="00841930"/>
    <w:rsid w:val="00841F8B"/>
    <w:rsid w:val="008420FF"/>
    <w:rsid w:val="00842269"/>
    <w:rsid w:val="00842731"/>
    <w:rsid w:val="00842CB9"/>
    <w:rsid w:val="00843400"/>
    <w:rsid w:val="0084350E"/>
    <w:rsid w:val="008444D2"/>
    <w:rsid w:val="008447A1"/>
    <w:rsid w:val="00844903"/>
    <w:rsid w:val="00845249"/>
    <w:rsid w:val="008460BA"/>
    <w:rsid w:val="0084695A"/>
    <w:rsid w:val="008474C6"/>
    <w:rsid w:val="00847678"/>
    <w:rsid w:val="00847714"/>
    <w:rsid w:val="00847849"/>
    <w:rsid w:val="0085041E"/>
    <w:rsid w:val="008506D2"/>
    <w:rsid w:val="00850A43"/>
    <w:rsid w:val="00850D7F"/>
    <w:rsid w:val="0085198F"/>
    <w:rsid w:val="00851E23"/>
    <w:rsid w:val="00852F18"/>
    <w:rsid w:val="00853C0B"/>
    <w:rsid w:val="008552CE"/>
    <w:rsid w:val="008556DF"/>
    <w:rsid w:val="00855B20"/>
    <w:rsid w:val="00855EBD"/>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E7"/>
    <w:rsid w:val="00867900"/>
    <w:rsid w:val="00872CC7"/>
    <w:rsid w:val="00872D99"/>
    <w:rsid w:val="00873C8C"/>
    <w:rsid w:val="0087449D"/>
    <w:rsid w:val="008745EA"/>
    <w:rsid w:val="00874AB2"/>
    <w:rsid w:val="00874C84"/>
    <w:rsid w:val="00875B9D"/>
    <w:rsid w:val="00875C03"/>
    <w:rsid w:val="00876137"/>
    <w:rsid w:val="00876601"/>
    <w:rsid w:val="008767E2"/>
    <w:rsid w:val="0087684C"/>
    <w:rsid w:val="0087771A"/>
    <w:rsid w:val="008777FD"/>
    <w:rsid w:val="00877C94"/>
    <w:rsid w:val="008805E8"/>
    <w:rsid w:val="00880AAD"/>
    <w:rsid w:val="00880E18"/>
    <w:rsid w:val="00880E67"/>
    <w:rsid w:val="00880E77"/>
    <w:rsid w:val="00881A57"/>
    <w:rsid w:val="00882722"/>
    <w:rsid w:val="00882B6C"/>
    <w:rsid w:val="00882EEC"/>
    <w:rsid w:val="00882F5E"/>
    <w:rsid w:val="00883A6D"/>
    <w:rsid w:val="00883AA5"/>
    <w:rsid w:val="00883E8A"/>
    <w:rsid w:val="008845EF"/>
    <w:rsid w:val="00884857"/>
    <w:rsid w:val="00885695"/>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6E63"/>
    <w:rsid w:val="008971C3"/>
    <w:rsid w:val="008A064D"/>
    <w:rsid w:val="008A07D0"/>
    <w:rsid w:val="008A0974"/>
    <w:rsid w:val="008A0B72"/>
    <w:rsid w:val="008A1516"/>
    <w:rsid w:val="008A1A41"/>
    <w:rsid w:val="008A1C2D"/>
    <w:rsid w:val="008A277A"/>
    <w:rsid w:val="008A27F6"/>
    <w:rsid w:val="008A2918"/>
    <w:rsid w:val="008A3412"/>
    <w:rsid w:val="008A3D7E"/>
    <w:rsid w:val="008A3E45"/>
    <w:rsid w:val="008A4A1A"/>
    <w:rsid w:val="008A4FA8"/>
    <w:rsid w:val="008A5024"/>
    <w:rsid w:val="008A5382"/>
    <w:rsid w:val="008A5816"/>
    <w:rsid w:val="008A5EB5"/>
    <w:rsid w:val="008A6355"/>
    <w:rsid w:val="008A6F6D"/>
    <w:rsid w:val="008A71F1"/>
    <w:rsid w:val="008B0487"/>
    <w:rsid w:val="008B04B7"/>
    <w:rsid w:val="008B1003"/>
    <w:rsid w:val="008B29D5"/>
    <w:rsid w:val="008B2CC7"/>
    <w:rsid w:val="008B363D"/>
    <w:rsid w:val="008B3992"/>
    <w:rsid w:val="008B44A7"/>
    <w:rsid w:val="008B4B98"/>
    <w:rsid w:val="008B4F6A"/>
    <w:rsid w:val="008B5535"/>
    <w:rsid w:val="008B5579"/>
    <w:rsid w:val="008B5798"/>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A95"/>
    <w:rsid w:val="008C3F49"/>
    <w:rsid w:val="008C435E"/>
    <w:rsid w:val="008C45CB"/>
    <w:rsid w:val="008C4A4D"/>
    <w:rsid w:val="008C4DC4"/>
    <w:rsid w:val="008C5370"/>
    <w:rsid w:val="008C56D8"/>
    <w:rsid w:val="008C5777"/>
    <w:rsid w:val="008C6467"/>
    <w:rsid w:val="008C7320"/>
    <w:rsid w:val="008C7E71"/>
    <w:rsid w:val="008C7E85"/>
    <w:rsid w:val="008C7FE6"/>
    <w:rsid w:val="008D12CE"/>
    <w:rsid w:val="008D1719"/>
    <w:rsid w:val="008D1D95"/>
    <w:rsid w:val="008D232B"/>
    <w:rsid w:val="008D2409"/>
    <w:rsid w:val="008D2B31"/>
    <w:rsid w:val="008D39E5"/>
    <w:rsid w:val="008D407B"/>
    <w:rsid w:val="008D4193"/>
    <w:rsid w:val="008D42E3"/>
    <w:rsid w:val="008D43EE"/>
    <w:rsid w:val="008D50F9"/>
    <w:rsid w:val="008D55F4"/>
    <w:rsid w:val="008D5759"/>
    <w:rsid w:val="008D5839"/>
    <w:rsid w:val="008D5920"/>
    <w:rsid w:val="008D5B46"/>
    <w:rsid w:val="008D5BF1"/>
    <w:rsid w:val="008D5C62"/>
    <w:rsid w:val="008D5D27"/>
    <w:rsid w:val="008D60E0"/>
    <w:rsid w:val="008D647C"/>
    <w:rsid w:val="008D6ED9"/>
    <w:rsid w:val="008D73B7"/>
    <w:rsid w:val="008D75AD"/>
    <w:rsid w:val="008D79F6"/>
    <w:rsid w:val="008E010F"/>
    <w:rsid w:val="008E0C48"/>
    <w:rsid w:val="008E155A"/>
    <w:rsid w:val="008E18AB"/>
    <w:rsid w:val="008E19F6"/>
    <w:rsid w:val="008E1A11"/>
    <w:rsid w:val="008E20DF"/>
    <w:rsid w:val="008E2389"/>
    <w:rsid w:val="008E2658"/>
    <w:rsid w:val="008E37DB"/>
    <w:rsid w:val="008E3F01"/>
    <w:rsid w:val="008E4816"/>
    <w:rsid w:val="008E5098"/>
    <w:rsid w:val="008E5256"/>
    <w:rsid w:val="008E52D8"/>
    <w:rsid w:val="008E565E"/>
    <w:rsid w:val="008E5767"/>
    <w:rsid w:val="008E5E09"/>
    <w:rsid w:val="008E5E49"/>
    <w:rsid w:val="008E699C"/>
    <w:rsid w:val="008E6BFF"/>
    <w:rsid w:val="008E75BD"/>
    <w:rsid w:val="008E79C8"/>
    <w:rsid w:val="008E7CF3"/>
    <w:rsid w:val="008F0AFE"/>
    <w:rsid w:val="008F127A"/>
    <w:rsid w:val="008F1639"/>
    <w:rsid w:val="008F2109"/>
    <w:rsid w:val="008F30B9"/>
    <w:rsid w:val="008F31B4"/>
    <w:rsid w:val="008F3D00"/>
    <w:rsid w:val="008F4C86"/>
    <w:rsid w:val="008F5571"/>
    <w:rsid w:val="008F59FD"/>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7A5"/>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60C7"/>
    <w:rsid w:val="00917C91"/>
    <w:rsid w:val="00920BD2"/>
    <w:rsid w:val="00920D83"/>
    <w:rsid w:val="009211A8"/>
    <w:rsid w:val="009218E2"/>
    <w:rsid w:val="009219BE"/>
    <w:rsid w:val="00921AC0"/>
    <w:rsid w:val="00922584"/>
    <w:rsid w:val="0092276C"/>
    <w:rsid w:val="00922F06"/>
    <w:rsid w:val="00924F9E"/>
    <w:rsid w:val="00925245"/>
    <w:rsid w:val="0092553E"/>
    <w:rsid w:val="009259DE"/>
    <w:rsid w:val="00925ED2"/>
    <w:rsid w:val="009262D5"/>
    <w:rsid w:val="00926543"/>
    <w:rsid w:val="00926D63"/>
    <w:rsid w:val="009279B1"/>
    <w:rsid w:val="00927DF5"/>
    <w:rsid w:val="009303F0"/>
    <w:rsid w:val="00930600"/>
    <w:rsid w:val="00931012"/>
    <w:rsid w:val="0093126C"/>
    <w:rsid w:val="009316A1"/>
    <w:rsid w:val="00931A97"/>
    <w:rsid w:val="00931E5C"/>
    <w:rsid w:val="0093234C"/>
    <w:rsid w:val="00932808"/>
    <w:rsid w:val="00932969"/>
    <w:rsid w:val="00932B26"/>
    <w:rsid w:val="009330ED"/>
    <w:rsid w:val="009330F2"/>
    <w:rsid w:val="00933432"/>
    <w:rsid w:val="00933FD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1864"/>
    <w:rsid w:val="0095240E"/>
    <w:rsid w:val="0095249B"/>
    <w:rsid w:val="00953B3F"/>
    <w:rsid w:val="0095405B"/>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FF"/>
    <w:rsid w:val="00962D64"/>
    <w:rsid w:val="00962DD2"/>
    <w:rsid w:val="00962E76"/>
    <w:rsid w:val="00963AC5"/>
    <w:rsid w:val="00963EE0"/>
    <w:rsid w:val="00964683"/>
    <w:rsid w:val="00964AA0"/>
    <w:rsid w:val="00964FA0"/>
    <w:rsid w:val="00964FFC"/>
    <w:rsid w:val="00966041"/>
    <w:rsid w:val="00966184"/>
    <w:rsid w:val="009670F5"/>
    <w:rsid w:val="00967159"/>
    <w:rsid w:val="00967F52"/>
    <w:rsid w:val="0097027A"/>
    <w:rsid w:val="009703E3"/>
    <w:rsid w:val="00970851"/>
    <w:rsid w:val="009709EF"/>
    <w:rsid w:val="00970AE3"/>
    <w:rsid w:val="00970D46"/>
    <w:rsid w:val="00970ECC"/>
    <w:rsid w:val="009712FC"/>
    <w:rsid w:val="0097190D"/>
    <w:rsid w:val="00971B38"/>
    <w:rsid w:val="00971E21"/>
    <w:rsid w:val="009734AD"/>
    <w:rsid w:val="00973D3B"/>
    <w:rsid w:val="009747FF"/>
    <w:rsid w:val="00974902"/>
    <w:rsid w:val="00975096"/>
    <w:rsid w:val="009752EC"/>
    <w:rsid w:val="0097577C"/>
    <w:rsid w:val="00975926"/>
    <w:rsid w:val="00975EB8"/>
    <w:rsid w:val="00975F3B"/>
    <w:rsid w:val="009766F2"/>
    <w:rsid w:val="00976A93"/>
    <w:rsid w:val="00976D5E"/>
    <w:rsid w:val="00977FA3"/>
    <w:rsid w:val="00980A6A"/>
    <w:rsid w:val="00980E36"/>
    <w:rsid w:val="00980FA9"/>
    <w:rsid w:val="00981026"/>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900E0"/>
    <w:rsid w:val="0099088C"/>
    <w:rsid w:val="00990BE0"/>
    <w:rsid w:val="00991128"/>
    <w:rsid w:val="00991325"/>
    <w:rsid w:val="0099160C"/>
    <w:rsid w:val="00991A54"/>
    <w:rsid w:val="00991B66"/>
    <w:rsid w:val="00991E3F"/>
    <w:rsid w:val="00992090"/>
    <w:rsid w:val="00992114"/>
    <w:rsid w:val="009932F4"/>
    <w:rsid w:val="00993862"/>
    <w:rsid w:val="009942F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7CE"/>
    <w:rsid w:val="009A3B8C"/>
    <w:rsid w:val="009A452E"/>
    <w:rsid w:val="009A45D7"/>
    <w:rsid w:val="009A48A6"/>
    <w:rsid w:val="009A5349"/>
    <w:rsid w:val="009A57DB"/>
    <w:rsid w:val="009A5C46"/>
    <w:rsid w:val="009A6488"/>
    <w:rsid w:val="009A6840"/>
    <w:rsid w:val="009A7AD3"/>
    <w:rsid w:val="009A7D38"/>
    <w:rsid w:val="009B0BC1"/>
    <w:rsid w:val="009B0CA6"/>
    <w:rsid w:val="009B11B8"/>
    <w:rsid w:val="009B1264"/>
    <w:rsid w:val="009B1FCB"/>
    <w:rsid w:val="009B2340"/>
    <w:rsid w:val="009B2468"/>
    <w:rsid w:val="009B28C9"/>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E65"/>
    <w:rsid w:val="009C002D"/>
    <w:rsid w:val="009C125C"/>
    <w:rsid w:val="009C1440"/>
    <w:rsid w:val="009C1723"/>
    <w:rsid w:val="009C1A63"/>
    <w:rsid w:val="009C1E0C"/>
    <w:rsid w:val="009C2C2A"/>
    <w:rsid w:val="009C3178"/>
    <w:rsid w:val="009C38D0"/>
    <w:rsid w:val="009C41D8"/>
    <w:rsid w:val="009C45A9"/>
    <w:rsid w:val="009C5B71"/>
    <w:rsid w:val="009C5C5A"/>
    <w:rsid w:val="009C6644"/>
    <w:rsid w:val="009C68C2"/>
    <w:rsid w:val="009C68E1"/>
    <w:rsid w:val="009C68E8"/>
    <w:rsid w:val="009C69DF"/>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21"/>
    <w:rsid w:val="009D4DB9"/>
    <w:rsid w:val="009D4DBF"/>
    <w:rsid w:val="009D4F64"/>
    <w:rsid w:val="009D6032"/>
    <w:rsid w:val="009D60A4"/>
    <w:rsid w:val="009D6319"/>
    <w:rsid w:val="009D6785"/>
    <w:rsid w:val="009D6834"/>
    <w:rsid w:val="009D69AD"/>
    <w:rsid w:val="009D6D7D"/>
    <w:rsid w:val="009D786A"/>
    <w:rsid w:val="009D7D50"/>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BD2"/>
    <w:rsid w:val="009E70CB"/>
    <w:rsid w:val="009E7914"/>
    <w:rsid w:val="009F0202"/>
    <w:rsid w:val="009F1476"/>
    <w:rsid w:val="009F15FD"/>
    <w:rsid w:val="009F1C34"/>
    <w:rsid w:val="009F3358"/>
    <w:rsid w:val="009F3B2F"/>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4C2"/>
    <w:rsid w:val="00A1002D"/>
    <w:rsid w:val="00A11621"/>
    <w:rsid w:val="00A1185A"/>
    <w:rsid w:val="00A11922"/>
    <w:rsid w:val="00A11F47"/>
    <w:rsid w:val="00A1229C"/>
    <w:rsid w:val="00A127AB"/>
    <w:rsid w:val="00A136A1"/>
    <w:rsid w:val="00A151E5"/>
    <w:rsid w:val="00A15DBA"/>
    <w:rsid w:val="00A15E4E"/>
    <w:rsid w:val="00A16017"/>
    <w:rsid w:val="00A16575"/>
    <w:rsid w:val="00A16746"/>
    <w:rsid w:val="00A16BB2"/>
    <w:rsid w:val="00A17067"/>
    <w:rsid w:val="00A20000"/>
    <w:rsid w:val="00A20162"/>
    <w:rsid w:val="00A204A9"/>
    <w:rsid w:val="00A21B27"/>
    <w:rsid w:val="00A21EA5"/>
    <w:rsid w:val="00A22284"/>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916"/>
    <w:rsid w:val="00A30BD0"/>
    <w:rsid w:val="00A31EB3"/>
    <w:rsid w:val="00A32BC5"/>
    <w:rsid w:val="00A32CAD"/>
    <w:rsid w:val="00A33C06"/>
    <w:rsid w:val="00A33E08"/>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4A4E"/>
    <w:rsid w:val="00A46029"/>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6B9"/>
    <w:rsid w:val="00A559FC"/>
    <w:rsid w:val="00A55D97"/>
    <w:rsid w:val="00A56135"/>
    <w:rsid w:val="00A563E8"/>
    <w:rsid w:val="00A564E9"/>
    <w:rsid w:val="00A57084"/>
    <w:rsid w:val="00A57410"/>
    <w:rsid w:val="00A57B5F"/>
    <w:rsid w:val="00A607CC"/>
    <w:rsid w:val="00A61031"/>
    <w:rsid w:val="00A612E6"/>
    <w:rsid w:val="00A61A8E"/>
    <w:rsid w:val="00A62EEC"/>
    <w:rsid w:val="00A62F60"/>
    <w:rsid w:val="00A639B3"/>
    <w:rsid w:val="00A64084"/>
    <w:rsid w:val="00A6459D"/>
    <w:rsid w:val="00A64A13"/>
    <w:rsid w:val="00A66D93"/>
    <w:rsid w:val="00A66EEA"/>
    <w:rsid w:val="00A66FC8"/>
    <w:rsid w:val="00A67E43"/>
    <w:rsid w:val="00A7000C"/>
    <w:rsid w:val="00A7116E"/>
    <w:rsid w:val="00A71B24"/>
    <w:rsid w:val="00A72E59"/>
    <w:rsid w:val="00A73169"/>
    <w:rsid w:val="00A73AC8"/>
    <w:rsid w:val="00A743CD"/>
    <w:rsid w:val="00A74641"/>
    <w:rsid w:val="00A74970"/>
    <w:rsid w:val="00A754AB"/>
    <w:rsid w:val="00A75654"/>
    <w:rsid w:val="00A75868"/>
    <w:rsid w:val="00A75B9F"/>
    <w:rsid w:val="00A766FF"/>
    <w:rsid w:val="00A76A37"/>
    <w:rsid w:val="00A773A1"/>
    <w:rsid w:val="00A7747C"/>
    <w:rsid w:val="00A777D6"/>
    <w:rsid w:val="00A7791C"/>
    <w:rsid w:val="00A77F20"/>
    <w:rsid w:val="00A77F69"/>
    <w:rsid w:val="00A80800"/>
    <w:rsid w:val="00A809E8"/>
    <w:rsid w:val="00A81866"/>
    <w:rsid w:val="00A81B2B"/>
    <w:rsid w:val="00A81C90"/>
    <w:rsid w:val="00A831D5"/>
    <w:rsid w:val="00A83718"/>
    <w:rsid w:val="00A83806"/>
    <w:rsid w:val="00A83DD0"/>
    <w:rsid w:val="00A83E50"/>
    <w:rsid w:val="00A85362"/>
    <w:rsid w:val="00A85860"/>
    <w:rsid w:val="00A85AD7"/>
    <w:rsid w:val="00A86013"/>
    <w:rsid w:val="00A860E8"/>
    <w:rsid w:val="00A8694E"/>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BF4"/>
    <w:rsid w:val="00A92F90"/>
    <w:rsid w:val="00A935C1"/>
    <w:rsid w:val="00A93BC3"/>
    <w:rsid w:val="00A93E3C"/>
    <w:rsid w:val="00A93F8B"/>
    <w:rsid w:val="00A94443"/>
    <w:rsid w:val="00A94CC3"/>
    <w:rsid w:val="00A94E39"/>
    <w:rsid w:val="00A9517C"/>
    <w:rsid w:val="00A95C00"/>
    <w:rsid w:val="00A95D20"/>
    <w:rsid w:val="00A969BC"/>
    <w:rsid w:val="00A96B5D"/>
    <w:rsid w:val="00A97F04"/>
    <w:rsid w:val="00A97FD2"/>
    <w:rsid w:val="00AA06BC"/>
    <w:rsid w:val="00AA0B68"/>
    <w:rsid w:val="00AA105C"/>
    <w:rsid w:val="00AA1925"/>
    <w:rsid w:val="00AA22C8"/>
    <w:rsid w:val="00AA2CFB"/>
    <w:rsid w:val="00AA3AB6"/>
    <w:rsid w:val="00AA3DE4"/>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A30"/>
    <w:rsid w:val="00AB2B65"/>
    <w:rsid w:val="00AB2E4A"/>
    <w:rsid w:val="00AB32D7"/>
    <w:rsid w:val="00AB3733"/>
    <w:rsid w:val="00AB3A7D"/>
    <w:rsid w:val="00AB4316"/>
    <w:rsid w:val="00AB4C19"/>
    <w:rsid w:val="00AB5087"/>
    <w:rsid w:val="00AB52B5"/>
    <w:rsid w:val="00AB52FB"/>
    <w:rsid w:val="00AB6FD8"/>
    <w:rsid w:val="00AB769D"/>
    <w:rsid w:val="00AB7AE7"/>
    <w:rsid w:val="00AB7B54"/>
    <w:rsid w:val="00AC18C4"/>
    <w:rsid w:val="00AC1B27"/>
    <w:rsid w:val="00AC283D"/>
    <w:rsid w:val="00AC28CF"/>
    <w:rsid w:val="00AC2AEB"/>
    <w:rsid w:val="00AC33CC"/>
    <w:rsid w:val="00AC3B8A"/>
    <w:rsid w:val="00AC416F"/>
    <w:rsid w:val="00AC43D7"/>
    <w:rsid w:val="00AC455A"/>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792F"/>
    <w:rsid w:val="00AE0132"/>
    <w:rsid w:val="00AE0372"/>
    <w:rsid w:val="00AE0B2F"/>
    <w:rsid w:val="00AE120D"/>
    <w:rsid w:val="00AE18B8"/>
    <w:rsid w:val="00AE1972"/>
    <w:rsid w:val="00AE2671"/>
    <w:rsid w:val="00AE2CD8"/>
    <w:rsid w:val="00AE37D7"/>
    <w:rsid w:val="00AE409D"/>
    <w:rsid w:val="00AE439E"/>
    <w:rsid w:val="00AE55D9"/>
    <w:rsid w:val="00AE5928"/>
    <w:rsid w:val="00AE5BC8"/>
    <w:rsid w:val="00AE5C1C"/>
    <w:rsid w:val="00AE698A"/>
    <w:rsid w:val="00AE7718"/>
    <w:rsid w:val="00AE785C"/>
    <w:rsid w:val="00AE7C99"/>
    <w:rsid w:val="00AF0065"/>
    <w:rsid w:val="00AF05DE"/>
    <w:rsid w:val="00AF077A"/>
    <w:rsid w:val="00AF0BD3"/>
    <w:rsid w:val="00AF0ED9"/>
    <w:rsid w:val="00AF1155"/>
    <w:rsid w:val="00AF1572"/>
    <w:rsid w:val="00AF1790"/>
    <w:rsid w:val="00AF1901"/>
    <w:rsid w:val="00AF1FC5"/>
    <w:rsid w:val="00AF2831"/>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079EF"/>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D8F"/>
    <w:rsid w:val="00B15EE9"/>
    <w:rsid w:val="00B16099"/>
    <w:rsid w:val="00B16123"/>
    <w:rsid w:val="00B1715A"/>
    <w:rsid w:val="00B17626"/>
    <w:rsid w:val="00B17740"/>
    <w:rsid w:val="00B17872"/>
    <w:rsid w:val="00B17DFB"/>
    <w:rsid w:val="00B208EA"/>
    <w:rsid w:val="00B20CDC"/>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43287"/>
    <w:rsid w:val="00B441DF"/>
    <w:rsid w:val="00B4475F"/>
    <w:rsid w:val="00B44B6B"/>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39FA"/>
    <w:rsid w:val="00B53C46"/>
    <w:rsid w:val="00B5413C"/>
    <w:rsid w:val="00B545B0"/>
    <w:rsid w:val="00B54E92"/>
    <w:rsid w:val="00B55162"/>
    <w:rsid w:val="00B55E96"/>
    <w:rsid w:val="00B56006"/>
    <w:rsid w:val="00B561BB"/>
    <w:rsid w:val="00B56210"/>
    <w:rsid w:val="00B56A60"/>
    <w:rsid w:val="00B572F7"/>
    <w:rsid w:val="00B573F6"/>
    <w:rsid w:val="00B577F2"/>
    <w:rsid w:val="00B601CA"/>
    <w:rsid w:val="00B60BEC"/>
    <w:rsid w:val="00B60C46"/>
    <w:rsid w:val="00B60E1C"/>
    <w:rsid w:val="00B6131D"/>
    <w:rsid w:val="00B6171A"/>
    <w:rsid w:val="00B61D4B"/>
    <w:rsid w:val="00B621A0"/>
    <w:rsid w:val="00B622EB"/>
    <w:rsid w:val="00B62D17"/>
    <w:rsid w:val="00B63DBB"/>
    <w:rsid w:val="00B64646"/>
    <w:rsid w:val="00B64687"/>
    <w:rsid w:val="00B64EEE"/>
    <w:rsid w:val="00B65991"/>
    <w:rsid w:val="00B65C99"/>
    <w:rsid w:val="00B663EF"/>
    <w:rsid w:val="00B6697E"/>
    <w:rsid w:val="00B67BC4"/>
    <w:rsid w:val="00B67E3D"/>
    <w:rsid w:val="00B67ED1"/>
    <w:rsid w:val="00B7004A"/>
    <w:rsid w:val="00B704CC"/>
    <w:rsid w:val="00B70D97"/>
    <w:rsid w:val="00B712AE"/>
    <w:rsid w:val="00B71401"/>
    <w:rsid w:val="00B71A44"/>
    <w:rsid w:val="00B720D2"/>
    <w:rsid w:val="00B72235"/>
    <w:rsid w:val="00B741FF"/>
    <w:rsid w:val="00B7475E"/>
    <w:rsid w:val="00B74A66"/>
    <w:rsid w:val="00B74CBE"/>
    <w:rsid w:val="00B74DA8"/>
    <w:rsid w:val="00B74DD5"/>
    <w:rsid w:val="00B757DE"/>
    <w:rsid w:val="00B75A1D"/>
    <w:rsid w:val="00B75DA2"/>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6507"/>
    <w:rsid w:val="00B869BE"/>
    <w:rsid w:val="00B86C54"/>
    <w:rsid w:val="00B86CD1"/>
    <w:rsid w:val="00B86F8F"/>
    <w:rsid w:val="00B874A8"/>
    <w:rsid w:val="00B87F92"/>
    <w:rsid w:val="00B9078B"/>
    <w:rsid w:val="00B90B09"/>
    <w:rsid w:val="00B90BA5"/>
    <w:rsid w:val="00B90BA7"/>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F8B"/>
    <w:rsid w:val="00BA674C"/>
    <w:rsid w:val="00BA6F8F"/>
    <w:rsid w:val="00BA6FF1"/>
    <w:rsid w:val="00BA710E"/>
    <w:rsid w:val="00BA76C5"/>
    <w:rsid w:val="00BA7BD1"/>
    <w:rsid w:val="00BA7C9E"/>
    <w:rsid w:val="00BA7E2A"/>
    <w:rsid w:val="00BB0134"/>
    <w:rsid w:val="00BB0AC3"/>
    <w:rsid w:val="00BB13AC"/>
    <w:rsid w:val="00BB15F0"/>
    <w:rsid w:val="00BB178D"/>
    <w:rsid w:val="00BB22FA"/>
    <w:rsid w:val="00BB2E23"/>
    <w:rsid w:val="00BB2FB6"/>
    <w:rsid w:val="00BB365E"/>
    <w:rsid w:val="00BB3E30"/>
    <w:rsid w:val="00BB40BA"/>
    <w:rsid w:val="00BB4422"/>
    <w:rsid w:val="00BB5959"/>
    <w:rsid w:val="00BB5AC3"/>
    <w:rsid w:val="00BB5F80"/>
    <w:rsid w:val="00BB6677"/>
    <w:rsid w:val="00BB6928"/>
    <w:rsid w:val="00BB6A6A"/>
    <w:rsid w:val="00BB6D7A"/>
    <w:rsid w:val="00BB7295"/>
    <w:rsid w:val="00BB7D10"/>
    <w:rsid w:val="00BB7E0A"/>
    <w:rsid w:val="00BC057D"/>
    <w:rsid w:val="00BC0D17"/>
    <w:rsid w:val="00BC1430"/>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C7C29"/>
    <w:rsid w:val="00BD04DC"/>
    <w:rsid w:val="00BD066C"/>
    <w:rsid w:val="00BD0963"/>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616D"/>
    <w:rsid w:val="00BE67A1"/>
    <w:rsid w:val="00BE6942"/>
    <w:rsid w:val="00BE69E7"/>
    <w:rsid w:val="00BE6EC6"/>
    <w:rsid w:val="00BE7D3C"/>
    <w:rsid w:val="00BF009E"/>
    <w:rsid w:val="00BF040C"/>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7480"/>
    <w:rsid w:val="00BF761B"/>
    <w:rsid w:val="00BF784A"/>
    <w:rsid w:val="00BF78CC"/>
    <w:rsid w:val="00BF7EB2"/>
    <w:rsid w:val="00C00732"/>
    <w:rsid w:val="00C02061"/>
    <w:rsid w:val="00C0211E"/>
    <w:rsid w:val="00C025B3"/>
    <w:rsid w:val="00C029D7"/>
    <w:rsid w:val="00C029ED"/>
    <w:rsid w:val="00C02A5C"/>
    <w:rsid w:val="00C02B59"/>
    <w:rsid w:val="00C03308"/>
    <w:rsid w:val="00C03C35"/>
    <w:rsid w:val="00C0460C"/>
    <w:rsid w:val="00C04841"/>
    <w:rsid w:val="00C0540F"/>
    <w:rsid w:val="00C058D8"/>
    <w:rsid w:val="00C069B5"/>
    <w:rsid w:val="00C06EDE"/>
    <w:rsid w:val="00C071EC"/>
    <w:rsid w:val="00C074EA"/>
    <w:rsid w:val="00C07666"/>
    <w:rsid w:val="00C07B2C"/>
    <w:rsid w:val="00C10B18"/>
    <w:rsid w:val="00C1108D"/>
    <w:rsid w:val="00C1133C"/>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1532"/>
    <w:rsid w:val="00C21844"/>
    <w:rsid w:val="00C21D5A"/>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17FC"/>
    <w:rsid w:val="00C32707"/>
    <w:rsid w:val="00C32716"/>
    <w:rsid w:val="00C329FD"/>
    <w:rsid w:val="00C334F7"/>
    <w:rsid w:val="00C33521"/>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0AAF"/>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50807"/>
    <w:rsid w:val="00C51098"/>
    <w:rsid w:val="00C5156D"/>
    <w:rsid w:val="00C515C9"/>
    <w:rsid w:val="00C51A87"/>
    <w:rsid w:val="00C529C9"/>
    <w:rsid w:val="00C52EC6"/>
    <w:rsid w:val="00C52F2C"/>
    <w:rsid w:val="00C5308A"/>
    <w:rsid w:val="00C535D0"/>
    <w:rsid w:val="00C53655"/>
    <w:rsid w:val="00C53A34"/>
    <w:rsid w:val="00C53B80"/>
    <w:rsid w:val="00C53B87"/>
    <w:rsid w:val="00C54087"/>
    <w:rsid w:val="00C54703"/>
    <w:rsid w:val="00C54B3C"/>
    <w:rsid w:val="00C5536B"/>
    <w:rsid w:val="00C55474"/>
    <w:rsid w:val="00C555CA"/>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B59"/>
    <w:rsid w:val="00C61D40"/>
    <w:rsid w:val="00C624C3"/>
    <w:rsid w:val="00C63269"/>
    <w:rsid w:val="00C633DB"/>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036"/>
    <w:rsid w:val="00C8453B"/>
    <w:rsid w:val="00C84749"/>
    <w:rsid w:val="00C848BB"/>
    <w:rsid w:val="00C84E5C"/>
    <w:rsid w:val="00C84FB9"/>
    <w:rsid w:val="00C85262"/>
    <w:rsid w:val="00C85807"/>
    <w:rsid w:val="00C85AE3"/>
    <w:rsid w:val="00C85E8F"/>
    <w:rsid w:val="00C86B3B"/>
    <w:rsid w:val="00C86BD1"/>
    <w:rsid w:val="00C8711E"/>
    <w:rsid w:val="00C87416"/>
    <w:rsid w:val="00C8785C"/>
    <w:rsid w:val="00C87E97"/>
    <w:rsid w:val="00C87EC8"/>
    <w:rsid w:val="00C90F5E"/>
    <w:rsid w:val="00C91CB1"/>
    <w:rsid w:val="00C92854"/>
    <w:rsid w:val="00C92D67"/>
    <w:rsid w:val="00C92E82"/>
    <w:rsid w:val="00C9333C"/>
    <w:rsid w:val="00C93EF2"/>
    <w:rsid w:val="00C93FA1"/>
    <w:rsid w:val="00C94363"/>
    <w:rsid w:val="00C94470"/>
    <w:rsid w:val="00C94796"/>
    <w:rsid w:val="00C958AD"/>
    <w:rsid w:val="00C9597D"/>
    <w:rsid w:val="00C95C44"/>
    <w:rsid w:val="00C95E27"/>
    <w:rsid w:val="00C96643"/>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44EC"/>
    <w:rsid w:val="00CA5534"/>
    <w:rsid w:val="00CA5A7C"/>
    <w:rsid w:val="00CA6741"/>
    <w:rsid w:val="00CA67A2"/>
    <w:rsid w:val="00CA6918"/>
    <w:rsid w:val="00CA6AD8"/>
    <w:rsid w:val="00CA6B05"/>
    <w:rsid w:val="00CA73A8"/>
    <w:rsid w:val="00CA76FC"/>
    <w:rsid w:val="00CA7EB7"/>
    <w:rsid w:val="00CB06EA"/>
    <w:rsid w:val="00CB0B79"/>
    <w:rsid w:val="00CB0CA7"/>
    <w:rsid w:val="00CB0F89"/>
    <w:rsid w:val="00CB1585"/>
    <w:rsid w:val="00CB16E5"/>
    <w:rsid w:val="00CB1818"/>
    <w:rsid w:val="00CB22FE"/>
    <w:rsid w:val="00CB24CD"/>
    <w:rsid w:val="00CB267F"/>
    <w:rsid w:val="00CB2AF9"/>
    <w:rsid w:val="00CB2B5B"/>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C2"/>
    <w:rsid w:val="00CC463A"/>
    <w:rsid w:val="00CC4CDF"/>
    <w:rsid w:val="00CC5453"/>
    <w:rsid w:val="00CC5736"/>
    <w:rsid w:val="00CC5A57"/>
    <w:rsid w:val="00CC5B57"/>
    <w:rsid w:val="00CC6028"/>
    <w:rsid w:val="00CC6249"/>
    <w:rsid w:val="00CC6624"/>
    <w:rsid w:val="00CC6716"/>
    <w:rsid w:val="00CC6806"/>
    <w:rsid w:val="00CC7473"/>
    <w:rsid w:val="00CC79B9"/>
    <w:rsid w:val="00CD0169"/>
    <w:rsid w:val="00CD01A0"/>
    <w:rsid w:val="00CD0B81"/>
    <w:rsid w:val="00CD0C43"/>
    <w:rsid w:val="00CD1D14"/>
    <w:rsid w:val="00CD28BA"/>
    <w:rsid w:val="00CD317C"/>
    <w:rsid w:val="00CD3361"/>
    <w:rsid w:val="00CD3433"/>
    <w:rsid w:val="00CD41B7"/>
    <w:rsid w:val="00CD4D85"/>
    <w:rsid w:val="00CD4D8A"/>
    <w:rsid w:val="00CD5436"/>
    <w:rsid w:val="00CD55A5"/>
    <w:rsid w:val="00CD57FB"/>
    <w:rsid w:val="00CD5F68"/>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E7F"/>
    <w:rsid w:val="00CE7C72"/>
    <w:rsid w:val="00CE7CEC"/>
    <w:rsid w:val="00CF13A3"/>
    <w:rsid w:val="00CF1804"/>
    <w:rsid w:val="00CF27E3"/>
    <w:rsid w:val="00CF2C9D"/>
    <w:rsid w:val="00CF365D"/>
    <w:rsid w:val="00CF3C29"/>
    <w:rsid w:val="00CF42D3"/>
    <w:rsid w:val="00CF4827"/>
    <w:rsid w:val="00CF5230"/>
    <w:rsid w:val="00CF5991"/>
    <w:rsid w:val="00CF5D74"/>
    <w:rsid w:val="00CF5E15"/>
    <w:rsid w:val="00CF5FA6"/>
    <w:rsid w:val="00CF614B"/>
    <w:rsid w:val="00CF666E"/>
    <w:rsid w:val="00CF6971"/>
    <w:rsid w:val="00D000AF"/>
    <w:rsid w:val="00D005D5"/>
    <w:rsid w:val="00D0098A"/>
    <w:rsid w:val="00D00A82"/>
    <w:rsid w:val="00D00A89"/>
    <w:rsid w:val="00D00C9F"/>
    <w:rsid w:val="00D0111B"/>
    <w:rsid w:val="00D01688"/>
    <w:rsid w:val="00D01901"/>
    <w:rsid w:val="00D01CB8"/>
    <w:rsid w:val="00D01DA2"/>
    <w:rsid w:val="00D02547"/>
    <w:rsid w:val="00D02830"/>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8AB"/>
    <w:rsid w:val="00D1721F"/>
    <w:rsid w:val="00D202CF"/>
    <w:rsid w:val="00D208F5"/>
    <w:rsid w:val="00D209C0"/>
    <w:rsid w:val="00D209E5"/>
    <w:rsid w:val="00D20AE7"/>
    <w:rsid w:val="00D21225"/>
    <w:rsid w:val="00D21537"/>
    <w:rsid w:val="00D21A58"/>
    <w:rsid w:val="00D21F3E"/>
    <w:rsid w:val="00D22040"/>
    <w:rsid w:val="00D22311"/>
    <w:rsid w:val="00D22389"/>
    <w:rsid w:val="00D22583"/>
    <w:rsid w:val="00D22B97"/>
    <w:rsid w:val="00D2350D"/>
    <w:rsid w:val="00D24737"/>
    <w:rsid w:val="00D24BFC"/>
    <w:rsid w:val="00D253CA"/>
    <w:rsid w:val="00D25AB7"/>
    <w:rsid w:val="00D25FBF"/>
    <w:rsid w:val="00D2635B"/>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746"/>
    <w:rsid w:val="00D42838"/>
    <w:rsid w:val="00D42E3F"/>
    <w:rsid w:val="00D42F4F"/>
    <w:rsid w:val="00D432C9"/>
    <w:rsid w:val="00D43989"/>
    <w:rsid w:val="00D447E5"/>
    <w:rsid w:val="00D452DE"/>
    <w:rsid w:val="00D4533D"/>
    <w:rsid w:val="00D509FB"/>
    <w:rsid w:val="00D515EF"/>
    <w:rsid w:val="00D51F6E"/>
    <w:rsid w:val="00D520F1"/>
    <w:rsid w:val="00D521D7"/>
    <w:rsid w:val="00D521F1"/>
    <w:rsid w:val="00D52FC7"/>
    <w:rsid w:val="00D5343E"/>
    <w:rsid w:val="00D53982"/>
    <w:rsid w:val="00D54309"/>
    <w:rsid w:val="00D54412"/>
    <w:rsid w:val="00D546BE"/>
    <w:rsid w:val="00D54A17"/>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7FC"/>
    <w:rsid w:val="00D62C53"/>
    <w:rsid w:val="00D63503"/>
    <w:rsid w:val="00D63DA0"/>
    <w:rsid w:val="00D63DBD"/>
    <w:rsid w:val="00D63E05"/>
    <w:rsid w:val="00D63FCD"/>
    <w:rsid w:val="00D64DDD"/>
    <w:rsid w:val="00D65125"/>
    <w:rsid w:val="00D65893"/>
    <w:rsid w:val="00D65B87"/>
    <w:rsid w:val="00D660F5"/>
    <w:rsid w:val="00D66BAE"/>
    <w:rsid w:val="00D66BCC"/>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567"/>
    <w:rsid w:val="00D7478B"/>
    <w:rsid w:val="00D74A6B"/>
    <w:rsid w:val="00D74C48"/>
    <w:rsid w:val="00D74DA1"/>
    <w:rsid w:val="00D7563D"/>
    <w:rsid w:val="00D75EE9"/>
    <w:rsid w:val="00D75FD2"/>
    <w:rsid w:val="00D76AC7"/>
    <w:rsid w:val="00D77F6A"/>
    <w:rsid w:val="00D808DF"/>
    <w:rsid w:val="00D809E1"/>
    <w:rsid w:val="00D80D2E"/>
    <w:rsid w:val="00D8191C"/>
    <w:rsid w:val="00D81A15"/>
    <w:rsid w:val="00D81A35"/>
    <w:rsid w:val="00D81C7B"/>
    <w:rsid w:val="00D83417"/>
    <w:rsid w:val="00D8353A"/>
    <w:rsid w:val="00D83736"/>
    <w:rsid w:val="00D847AB"/>
    <w:rsid w:val="00D85248"/>
    <w:rsid w:val="00D85F29"/>
    <w:rsid w:val="00D86152"/>
    <w:rsid w:val="00D86737"/>
    <w:rsid w:val="00D86BB3"/>
    <w:rsid w:val="00D87307"/>
    <w:rsid w:val="00D874A9"/>
    <w:rsid w:val="00D878FD"/>
    <w:rsid w:val="00D87D5C"/>
    <w:rsid w:val="00D90343"/>
    <w:rsid w:val="00D90BA8"/>
    <w:rsid w:val="00D9164D"/>
    <w:rsid w:val="00D9229F"/>
    <w:rsid w:val="00D92379"/>
    <w:rsid w:val="00D926A4"/>
    <w:rsid w:val="00D927F0"/>
    <w:rsid w:val="00D930D1"/>
    <w:rsid w:val="00D93394"/>
    <w:rsid w:val="00D937C4"/>
    <w:rsid w:val="00D93876"/>
    <w:rsid w:val="00D939E3"/>
    <w:rsid w:val="00D93CB5"/>
    <w:rsid w:val="00D9405D"/>
    <w:rsid w:val="00D94A5C"/>
    <w:rsid w:val="00D95CB2"/>
    <w:rsid w:val="00D9693C"/>
    <w:rsid w:val="00D96DF4"/>
    <w:rsid w:val="00D97AF6"/>
    <w:rsid w:val="00DA04FD"/>
    <w:rsid w:val="00DA09B8"/>
    <w:rsid w:val="00DA0A4C"/>
    <w:rsid w:val="00DA0EE7"/>
    <w:rsid w:val="00DA0F22"/>
    <w:rsid w:val="00DA0FC5"/>
    <w:rsid w:val="00DA273B"/>
    <w:rsid w:val="00DA28C4"/>
    <w:rsid w:val="00DA3471"/>
    <w:rsid w:val="00DA4389"/>
    <w:rsid w:val="00DA43AC"/>
    <w:rsid w:val="00DA53A4"/>
    <w:rsid w:val="00DA591D"/>
    <w:rsid w:val="00DA5CB7"/>
    <w:rsid w:val="00DA5DB0"/>
    <w:rsid w:val="00DA6697"/>
    <w:rsid w:val="00DA675B"/>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BA"/>
    <w:rsid w:val="00DB69DD"/>
    <w:rsid w:val="00DB6B9B"/>
    <w:rsid w:val="00DB701F"/>
    <w:rsid w:val="00DB7D65"/>
    <w:rsid w:val="00DB7DF4"/>
    <w:rsid w:val="00DC0051"/>
    <w:rsid w:val="00DC051C"/>
    <w:rsid w:val="00DC0BF3"/>
    <w:rsid w:val="00DC1AC8"/>
    <w:rsid w:val="00DC1E8E"/>
    <w:rsid w:val="00DC2976"/>
    <w:rsid w:val="00DC30CD"/>
    <w:rsid w:val="00DC34FA"/>
    <w:rsid w:val="00DC38C7"/>
    <w:rsid w:val="00DC3A5C"/>
    <w:rsid w:val="00DC4517"/>
    <w:rsid w:val="00DC4785"/>
    <w:rsid w:val="00DC54CB"/>
    <w:rsid w:val="00DC5CC0"/>
    <w:rsid w:val="00DC5DB9"/>
    <w:rsid w:val="00DC5E66"/>
    <w:rsid w:val="00DC5F0E"/>
    <w:rsid w:val="00DC6741"/>
    <w:rsid w:val="00DC7181"/>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6561"/>
    <w:rsid w:val="00DD68F3"/>
    <w:rsid w:val="00DD73EC"/>
    <w:rsid w:val="00DD7B88"/>
    <w:rsid w:val="00DE05B1"/>
    <w:rsid w:val="00DE09DB"/>
    <w:rsid w:val="00DE0DD5"/>
    <w:rsid w:val="00DE0FDC"/>
    <w:rsid w:val="00DE115C"/>
    <w:rsid w:val="00DE1D27"/>
    <w:rsid w:val="00DE2133"/>
    <w:rsid w:val="00DE2AC8"/>
    <w:rsid w:val="00DE2AD3"/>
    <w:rsid w:val="00DE2F72"/>
    <w:rsid w:val="00DE3CB4"/>
    <w:rsid w:val="00DE4054"/>
    <w:rsid w:val="00DE4182"/>
    <w:rsid w:val="00DE47AF"/>
    <w:rsid w:val="00DE4B59"/>
    <w:rsid w:val="00DE4CE7"/>
    <w:rsid w:val="00DE5069"/>
    <w:rsid w:val="00DE5835"/>
    <w:rsid w:val="00DE5900"/>
    <w:rsid w:val="00DE5CE7"/>
    <w:rsid w:val="00DE5D8C"/>
    <w:rsid w:val="00DE6442"/>
    <w:rsid w:val="00DE7E32"/>
    <w:rsid w:val="00DF0435"/>
    <w:rsid w:val="00DF0629"/>
    <w:rsid w:val="00DF07DF"/>
    <w:rsid w:val="00DF14BF"/>
    <w:rsid w:val="00DF1CB7"/>
    <w:rsid w:val="00DF245A"/>
    <w:rsid w:val="00DF2522"/>
    <w:rsid w:val="00DF3304"/>
    <w:rsid w:val="00DF4186"/>
    <w:rsid w:val="00DF4290"/>
    <w:rsid w:val="00DF4684"/>
    <w:rsid w:val="00DF4BC0"/>
    <w:rsid w:val="00DF5267"/>
    <w:rsid w:val="00DF5418"/>
    <w:rsid w:val="00DF54A7"/>
    <w:rsid w:val="00DF56A0"/>
    <w:rsid w:val="00DF7292"/>
    <w:rsid w:val="00E0012A"/>
    <w:rsid w:val="00E00681"/>
    <w:rsid w:val="00E006B8"/>
    <w:rsid w:val="00E03168"/>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37E"/>
    <w:rsid w:val="00E0741C"/>
    <w:rsid w:val="00E075E1"/>
    <w:rsid w:val="00E07B14"/>
    <w:rsid w:val="00E1035C"/>
    <w:rsid w:val="00E109EE"/>
    <w:rsid w:val="00E10B83"/>
    <w:rsid w:val="00E112CD"/>
    <w:rsid w:val="00E11750"/>
    <w:rsid w:val="00E11AB4"/>
    <w:rsid w:val="00E11B9A"/>
    <w:rsid w:val="00E11E52"/>
    <w:rsid w:val="00E1255A"/>
    <w:rsid w:val="00E1259D"/>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9E1"/>
    <w:rsid w:val="00E20A24"/>
    <w:rsid w:val="00E20B0A"/>
    <w:rsid w:val="00E20F48"/>
    <w:rsid w:val="00E21828"/>
    <w:rsid w:val="00E2224B"/>
    <w:rsid w:val="00E228CA"/>
    <w:rsid w:val="00E231E4"/>
    <w:rsid w:val="00E24581"/>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A8E"/>
    <w:rsid w:val="00E34D3C"/>
    <w:rsid w:val="00E34FA7"/>
    <w:rsid w:val="00E354CA"/>
    <w:rsid w:val="00E35EF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2974"/>
    <w:rsid w:val="00E52C64"/>
    <w:rsid w:val="00E5359A"/>
    <w:rsid w:val="00E53976"/>
    <w:rsid w:val="00E53B25"/>
    <w:rsid w:val="00E5400C"/>
    <w:rsid w:val="00E55544"/>
    <w:rsid w:val="00E55D2D"/>
    <w:rsid w:val="00E56086"/>
    <w:rsid w:val="00E56C8A"/>
    <w:rsid w:val="00E56DF8"/>
    <w:rsid w:val="00E57063"/>
    <w:rsid w:val="00E57611"/>
    <w:rsid w:val="00E60FB7"/>
    <w:rsid w:val="00E61A5C"/>
    <w:rsid w:val="00E61F11"/>
    <w:rsid w:val="00E6239E"/>
    <w:rsid w:val="00E62964"/>
    <w:rsid w:val="00E62B3D"/>
    <w:rsid w:val="00E63430"/>
    <w:rsid w:val="00E63742"/>
    <w:rsid w:val="00E63EBE"/>
    <w:rsid w:val="00E63F81"/>
    <w:rsid w:val="00E64352"/>
    <w:rsid w:val="00E643C1"/>
    <w:rsid w:val="00E64816"/>
    <w:rsid w:val="00E6490B"/>
    <w:rsid w:val="00E64A3A"/>
    <w:rsid w:val="00E64D73"/>
    <w:rsid w:val="00E65920"/>
    <w:rsid w:val="00E65EF7"/>
    <w:rsid w:val="00E65FBB"/>
    <w:rsid w:val="00E67191"/>
    <w:rsid w:val="00E67B82"/>
    <w:rsid w:val="00E703B2"/>
    <w:rsid w:val="00E70721"/>
    <w:rsid w:val="00E70EF5"/>
    <w:rsid w:val="00E712B9"/>
    <w:rsid w:val="00E713C6"/>
    <w:rsid w:val="00E7141D"/>
    <w:rsid w:val="00E71995"/>
    <w:rsid w:val="00E72526"/>
    <w:rsid w:val="00E739E4"/>
    <w:rsid w:val="00E73CA1"/>
    <w:rsid w:val="00E73DC9"/>
    <w:rsid w:val="00E7461F"/>
    <w:rsid w:val="00E74FB3"/>
    <w:rsid w:val="00E7502C"/>
    <w:rsid w:val="00E75D19"/>
    <w:rsid w:val="00E7601F"/>
    <w:rsid w:val="00E761E7"/>
    <w:rsid w:val="00E77069"/>
    <w:rsid w:val="00E77326"/>
    <w:rsid w:val="00E773CE"/>
    <w:rsid w:val="00E77D0F"/>
    <w:rsid w:val="00E77E61"/>
    <w:rsid w:val="00E80647"/>
    <w:rsid w:val="00E80869"/>
    <w:rsid w:val="00E80B7B"/>
    <w:rsid w:val="00E80D79"/>
    <w:rsid w:val="00E80FDA"/>
    <w:rsid w:val="00E811DF"/>
    <w:rsid w:val="00E812BE"/>
    <w:rsid w:val="00E8155F"/>
    <w:rsid w:val="00E81805"/>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C89"/>
    <w:rsid w:val="00E87AE6"/>
    <w:rsid w:val="00E901FA"/>
    <w:rsid w:val="00E90785"/>
    <w:rsid w:val="00E90E3F"/>
    <w:rsid w:val="00E90ED7"/>
    <w:rsid w:val="00E914E1"/>
    <w:rsid w:val="00E91ACE"/>
    <w:rsid w:val="00E9314D"/>
    <w:rsid w:val="00E93530"/>
    <w:rsid w:val="00E9389A"/>
    <w:rsid w:val="00E93AED"/>
    <w:rsid w:val="00E93DFB"/>
    <w:rsid w:val="00E945B9"/>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C84"/>
    <w:rsid w:val="00EA530C"/>
    <w:rsid w:val="00EA5678"/>
    <w:rsid w:val="00EA5730"/>
    <w:rsid w:val="00EA6256"/>
    <w:rsid w:val="00EA68A4"/>
    <w:rsid w:val="00EA7582"/>
    <w:rsid w:val="00EA79C5"/>
    <w:rsid w:val="00EA7A85"/>
    <w:rsid w:val="00EA7ED8"/>
    <w:rsid w:val="00EA7F15"/>
    <w:rsid w:val="00EA7F7A"/>
    <w:rsid w:val="00EB0442"/>
    <w:rsid w:val="00EB05E2"/>
    <w:rsid w:val="00EB20C7"/>
    <w:rsid w:val="00EB2163"/>
    <w:rsid w:val="00EB236A"/>
    <w:rsid w:val="00EB25C2"/>
    <w:rsid w:val="00EB3C08"/>
    <w:rsid w:val="00EB3E76"/>
    <w:rsid w:val="00EB3ED6"/>
    <w:rsid w:val="00EB4120"/>
    <w:rsid w:val="00EB4141"/>
    <w:rsid w:val="00EB4A7E"/>
    <w:rsid w:val="00EB4AA2"/>
    <w:rsid w:val="00EB6190"/>
    <w:rsid w:val="00EB61BF"/>
    <w:rsid w:val="00EB68F2"/>
    <w:rsid w:val="00EC0207"/>
    <w:rsid w:val="00EC0B02"/>
    <w:rsid w:val="00EC0C27"/>
    <w:rsid w:val="00EC127B"/>
    <w:rsid w:val="00EC1AA7"/>
    <w:rsid w:val="00EC1CA4"/>
    <w:rsid w:val="00EC1D5A"/>
    <w:rsid w:val="00EC232E"/>
    <w:rsid w:val="00EC28BB"/>
    <w:rsid w:val="00EC2AD1"/>
    <w:rsid w:val="00EC2E8E"/>
    <w:rsid w:val="00EC3157"/>
    <w:rsid w:val="00EC3469"/>
    <w:rsid w:val="00EC3DA7"/>
    <w:rsid w:val="00EC422A"/>
    <w:rsid w:val="00EC4DFB"/>
    <w:rsid w:val="00EC4E1E"/>
    <w:rsid w:val="00EC4E50"/>
    <w:rsid w:val="00EC4F30"/>
    <w:rsid w:val="00EC548E"/>
    <w:rsid w:val="00EC555E"/>
    <w:rsid w:val="00EC5A53"/>
    <w:rsid w:val="00EC5B01"/>
    <w:rsid w:val="00EC5F8A"/>
    <w:rsid w:val="00EC65E7"/>
    <w:rsid w:val="00EC6831"/>
    <w:rsid w:val="00EC6A13"/>
    <w:rsid w:val="00EC6DD2"/>
    <w:rsid w:val="00EC6E8D"/>
    <w:rsid w:val="00EC7315"/>
    <w:rsid w:val="00EC7809"/>
    <w:rsid w:val="00EC7919"/>
    <w:rsid w:val="00ED0814"/>
    <w:rsid w:val="00ED1548"/>
    <w:rsid w:val="00ED163F"/>
    <w:rsid w:val="00ED2524"/>
    <w:rsid w:val="00ED304D"/>
    <w:rsid w:val="00ED350F"/>
    <w:rsid w:val="00ED37D2"/>
    <w:rsid w:val="00ED418A"/>
    <w:rsid w:val="00ED4D80"/>
    <w:rsid w:val="00ED4D97"/>
    <w:rsid w:val="00ED53E0"/>
    <w:rsid w:val="00ED5508"/>
    <w:rsid w:val="00ED69C8"/>
    <w:rsid w:val="00ED7090"/>
    <w:rsid w:val="00ED7AA9"/>
    <w:rsid w:val="00ED7DDF"/>
    <w:rsid w:val="00EE00BA"/>
    <w:rsid w:val="00EE05A5"/>
    <w:rsid w:val="00EE0DB8"/>
    <w:rsid w:val="00EE0E1C"/>
    <w:rsid w:val="00EE1116"/>
    <w:rsid w:val="00EE1419"/>
    <w:rsid w:val="00EE1F35"/>
    <w:rsid w:val="00EE2452"/>
    <w:rsid w:val="00EE26DE"/>
    <w:rsid w:val="00EE2A4A"/>
    <w:rsid w:val="00EE30B1"/>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40E9"/>
    <w:rsid w:val="00EF44A4"/>
    <w:rsid w:val="00EF4BCA"/>
    <w:rsid w:val="00EF678F"/>
    <w:rsid w:val="00EF6A71"/>
    <w:rsid w:val="00EF6C94"/>
    <w:rsid w:val="00EF7707"/>
    <w:rsid w:val="00EF78D9"/>
    <w:rsid w:val="00EF7A70"/>
    <w:rsid w:val="00F0000C"/>
    <w:rsid w:val="00F013E2"/>
    <w:rsid w:val="00F01474"/>
    <w:rsid w:val="00F0298E"/>
    <w:rsid w:val="00F03181"/>
    <w:rsid w:val="00F03902"/>
    <w:rsid w:val="00F03C74"/>
    <w:rsid w:val="00F043EA"/>
    <w:rsid w:val="00F04B0A"/>
    <w:rsid w:val="00F04E58"/>
    <w:rsid w:val="00F04FFE"/>
    <w:rsid w:val="00F05050"/>
    <w:rsid w:val="00F057F4"/>
    <w:rsid w:val="00F05CBB"/>
    <w:rsid w:val="00F06F6C"/>
    <w:rsid w:val="00F07B40"/>
    <w:rsid w:val="00F07D14"/>
    <w:rsid w:val="00F10684"/>
    <w:rsid w:val="00F10967"/>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81C"/>
    <w:rsid w:val="00F148C7"/>
    <w:rsid w:val="00F14D3A"/>
    <w:rsid w:val="00F14EF5"/>
    <w:rsid w:val="00F15081"/>
    <w:rsid w:val="00F1538C"/>
    <w:rsid w:val="00F159A6"/>
    <w:rsid w:val="00F15F3C"/>
    <w:rsid w:val="00F163F9"/>
    <w:rsid w:val="00F167E3"/>
    <w:rsid w:val="00F176E5"/>
    <w:rsid w:val="00F17759"/>
    <w:rsid w:val="00F17771"/>
    <w:rsid w:val="00F20A0F"/>
    <w:rsid w:val="00F20D04"/>
    <w:rsid w:val="00F20DA7"/>
    <w:rsid w:val="00F216FD"/>
    <w:rsid w:val="00F21A07"/>
    <w:rsid w:val="00F227FB"/>
    <w:rsid w:val="00F2413B"/>
    <w:rsid w:val="00F24366"/>
    <w:rsid w:val="00F243C7"/>
    <w:rsid w:val="00F24763"/>
    <w:rsid w:val="00F24E8A"/>
    <w:rsid w:val="00F25AD8"/>
    <w:rsid w:val="00F25E9E"/>
    <w:rsid w:val="00F26234"/>
    <w:rsid w:val="00F26901"/>
    <w:rsid w:val="00F27096"/>
    <w:rsid w:val="00F27361"/>
    <w:rsid w:val="00F27950"/>
    <w:rsid w:val="00F30DE3"/>
    <w:rsid w:val="00F30E53"/>
    <w:rsid w:val="00F32B46"/>
    <w:rsid w:val="00F32C16"/>
    <w:rsid w:val="00F32DE6"/>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871"/>
    <w:rsid w:val="00F37A58"/>
    <w:rsid w:val="00F37C4A"/>
    <w:rsid w:val="00F37F14"/>
    <w:rsid w:val="00F40838"/>
    <w:rsid w:val="00F40CBC"/>
    <w:rsid w:val="00F41B4C"/>
    <w:rsid w:val="00F42468"/>
    <w:rsid w:val="00F42594"/>
    <w:rsid w:val="00F42B0B"/>
    <w:rsid w:val="00F4304E"/>
    <w:rsid w:val="00F4369D"/>
    <w:rsid w:val="00F44043"/>
    <w:rsid w:val="00F445B5"/>
    <w:rsid w:val="00F44669"/>
    <w:rsid w:val="00F44BDE"/>
    <w:rsid w:val="00F44DD5"/>
    <w:rsid w:val="00F4530E"/>
    <w:rsid w:val="00F4570B"/>
    <w:rsid w:val="00F457B3"/>
    <w:rsid w:val="00F460D1"/>
    <w:rsid w:val="00F46DE5"/>
    <w:rsid w:val="00F47583"/>
    <w:rsid w:val="00F475A3"/>
    <w:rsid w:val="00F47708"/>
    <w:rsid w:val="00F477A3"/>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233"/>
    <w:rsid w:val="00F67602"/>
    <w:rsid w:val="00F67F48"/>
    <w:rsid w:val="00F67FA7"/>
    <w:rsid w:val="00F704FE"/>
    <w:rsid w:val="00F70A02"/>
    <w:rsid w:val="00F70B41"/>
    <w:rsid w:val="00F70F2B"/>
    <w:rsid w:val="00F71EA1"/>
    <w:rsid w:val="00F72CA5"/>
    <w:rsid w:val="00F72ED3"/>
    <w:rsid w:val="00F732AB"/>
    <w:rsid w:val="00F735D3"/>
    <w:rsid w:val="00F73953"/>
    <w:rsid w:val="00F73C6B"/>
    <w:rsid w:val="00F742B6"/>
    <w:rsid w:val="00F7484C"/>
    <w:rsid w:val="00F74A60"/>
    <w:rsid w:val="00F74E5F"/>
    <w:rsid w:val="00F75272"/>
    <w:rsid w:val="00F7529E"/>
    <w:rsid w:val="00F75FBE"/>
    <w:rsid w:val="00F766A3"/>
    <w:rsid w:val="00F76A9F"/>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51A0"/>
    <w:rsid w:val="00F85500"/>
    <w:rsid w:val="00F8640E"/>
    <w:rsid w:val="00F87D29"/>
    <w:rsid w:val="00F906B5"/>
    <w:rsid w:val="00F90BED"/>
    <w:rsid w:val="00F914BE"/>
    <w:rsid w:val="00F91DC4"/>
    <w:rsid w:val="00F932A4"/>
    <w:rsid w:val="00F93644"/>
    <w:rsid w:val="00F936F7"/>
    <w:rsid w:val="00F9372E"/>
    <w:rsid w:val="00F93EA3"/>
    <w:rsid w:val="00F94949"/>
    <w:rsid w:val="00F954DC"/>
    <w:rsid w:val="00F95D8C"/>
    <w:rsid w:val="00F95EED"/>
    <w:rsid w:val="00F969FA"/>
    <w:rsid w:val="00F96D86"/>
    <w:rsid w:val="00F96DFB"/>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24B"/>
    <w:rsid w:val="00FA4BEF"/>
    <w:rsid w:val="00FA4F73"/>
    <w:rsid w:val="00FA58C6"/>
    <w:rsid w:val="00FA6D6B"/>
    <w:rsid w:val="00FA7861"/>
    <w:rsid w:val="00FA7CF1"/>
    <w:rsid w:val="00FB08E2"/>
    <w:rsid w:val="00FB097A"/>
    <w:rsid w:val="00FB0C14"/>
    <w:rsid w:val="00FB12C4"/>
    <w:rsid w:val="00FB194A"/>
    <w:rsid w:val="00FB1BE1"/>
    <w:rsid w:val="00FB1EEC"/>
    <w:rsid w:val="00FB29A9"/>
    <w:rsid w:val="00FB2A4F"/>
    <w:rsid w:val="00FB2B62"/>
    <w:rsid w:val="00FB3068"/>
    <w:rsid w:val="00FB33F8"/>
    <w:rsid w:val="00FB34A9"/>
    <w:rsid w:val="00FB34E7"/>
    <w:rsid w:val="00FB3679"/>
    <w:rsid w:val="00FB38E2"/>
    <w:rsid w:val="00FB4032"/>
    <w:rsid w:val="00FB4334"/>
    <w:rsid w:val="00FB44EA"/>
    <w:rsid w:val="00FB46CE"/>
    <w:rsid w:val="00FB5066"/>
    <w:rsid w:val="00FB5DFA"/>
    <w:rsid w:val="00FB6D81"/>
    <w:rsid w:val="00FB6E5D"/>
    <w:rsid w:val="00FB7570"/>
    <w:rsid w:val="00FB767F"/>
    <w:rsid w:val="00FB7A08"/>
    <w:rsid w:val="00FB7CAE"/>
    <w:rsid w:val="00FB7E2C"/>
    <w:rsid w:val="00FC0351"/>
    <w:rsid w:val="00FC0646"/>
    <w:rsid w:val="00FC07C4"/>
    <w:rsid w:val="00FC0B4E"/>
    <w:rsid w:val="00FC0D92"/>
    <w:rsid w:val="00FC13EA"/>
    <w:rsid w:val="00FC1DC7"/>
    <w:rsid w:val="00FC1DF9"/>
    <w:rsid w:val="00FC21B8"/>
    <w:rsid w:val="00FC2299"/>
    <w:rsid w:val="00FC3C4A"/>
    <w:rsid w:val="00FC3DCF"/>
    <w:rsid w:val="00FC4213"/>
    <w:rsid w:val="00FC47B2"/>
    <w:rsid w:val="00FC7332"/>
    <w:rsid w:val="00FD128E"/>
    <w:rsid w:val="00FD2168"/>
    <w:rsid w:val="00FD26B7"/>
    <w:rsid w:val="00FD35D9"/>
    <w:rsid w:val="00FD3981"/>
    <w:rsid w:val="00FD3D9E"/>
    <w:rsid w:val="00FD4188"/>
    <w:rsid w:val="00FD446B"/>
    <w:rsid w:val="00FD456C"/>
    <w:rsid w:val="00FD4D51"/>
    <w:rsid w:val="00FD5E7D"/>
    <w:rsid w:val="00FD67CE"/>
    <w:rsid w:val="00FD6BD9"/>
    <w:rsid w:val="00FD741B"/>
    <w:rsid w:val="00FE0964"/>
    <w:rsid w:val="00FE0B52"/>
    <w:rsid w:val="00FE1320"/>
    <w:rsid w:val="00FE18C0"/>
    <w:rsid w:val="00FE19F9"/>
    <w:rsid w:val="00FE1B0C"/>
    <w:rsid w:val="00FE27B1"/>
    <w:rsid w:val="00FE29F0"/>
    <w:rsid w:val="00FE2AF2"/>
    <w:rsid w:val="00FE31C7"/>
    <w:rsid w:val="00FE34AE"/>
    <w:rsid w:val="00FE38F2"/>
    <w:rsid w:val="00FE3CC3"/>
    <w:rsid w:val="00FE4C2C"/>
    <w:rsid w:val="00FE4D90"/>
    <w:rsid w:val="00FE50CF"/>
    <w:rsid w:val="00FE55EB"/>
    <w:rsid w:val="00FE575B"/>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79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annotation text" w:uiPriority="99" w:qFormat="1"/>
    <w:lsdException w:name="header" w:uiPriority="99" w:qFormat="1"/>
    <w:lsdException w:name="footer" w:uiPriority="99"/>
    <w:lsdException w:name="caption" w:semiHidden="1" w:uiPriority="35"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List Bullet 5" w:uiPriority="36" w:qFormat="1"/>
    <w:lsdException w:name="Title" w:uiPriority="10" w:qFormat="1"/>
    <w:lsdException w:name="Body Text" w:uiPriority="99" w:qFormat="1"/>
    <w:lsdException w:name="Subtitle" w:uiPriority="11" w:qFormat="1"/>
    <w:lsdException w:name="Block Text" w:uiPriority="40"/>
    <w:lsdException w:name="Hyperlink" w:uiPriority="99" w:qFormat="1"/>
    <w:lsdException w:name="Strong" w:uiPriority="22" w:qFormat="1"/>
    <w:lsdException w:name="Emphasis" w:uiPriority="20" w:qFormat="1"/>
    <w:lsdException w:name="Plain Text" w:uiPriority="99"/>
    <w:lsdException w:name="Normal (Web)" w:uiPriority="99"/>
    <w:lsdException w:name="annotation subject" w:uiPriority="99"/>
    <w:lsdException w:name="No List" w:uiPriority="99"/>
    <w:lsdException w:name="Balloon Text" w:uiPriority="99"/>
    <w:lsdException w:name="Table Grid" w:uiPriority="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99"/>
    <w:qFormat/>
    <w:rsid w:val="002D51E6"/>
    <w:pPr>
      <w:spacing w:before="180"/>
      <w:ind w:left="2693" w:hanging="2693"/>
    </w:pPr>
    <w:rPr>
      <w:b/>
    </w:rPr>
  </w:style>
  <w:style w:type="paragraph" w:styleId="TOC1">
    <w:name w:val="toc 1"/>
    <w:aliases w:val="Observation TOC2"/>
    <w:uiPriority w:val="99"/>
    <w:qFormat/>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2D51E6"/>
    <w:pPr>
      <w:ind w:left="1701" w:hanging="1701"/>
    </w:pPr>
  </w:style>
  <w:style w:type="paragraph" w:styleId="TOC4">
    <w:name w:val="toc 4"/>
    <w:basedOn w:val="TOC3"/>
    <w:uiPriority w:val="99"/>
    <w:qFormat/>
    <w:rsid w:val="002D51E6"/>
    <w:pPr>
      <w:ind w:left="1418" w:hanging="1418"/>
    </w:pPr>
  </w:style>
  <w:style w:type="paragraph" w:styleId="TOC3">
    <w:name w:val="toc 3"/>
    <w:basedOn w:val="TOC2"/>
    <w:uiPriority w:val="99"/>
    <w:qFormat/>
    <w:rsid w:val="002D51E6"/>
    <w:pPr>
      <w:ind w:left="1134" w:hanging="1134"/>
    </w:pPr>
  </w:style>
  <w:style w:type="paragraph" w:styleId="TOC2">
    <w:name w:val="toc 2"/>
    <w:basedOn w:val="TOC1"/>
    <w:uiPriority w:val="99"/>
    <w:qFormat/>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99"/>
    <w:qFormat/>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99"/>
    <w:qFormat/>
    <w:rsid w:val="002D51E6"/>
    <w:pPr>
      <w:ind w:left="1985" w:hanging="1985"/>
    </w:pPr>
  </w:style>
  <w:style w:type="paragraph" w:styleId="TOC7">
    <w:name w:val="toc 7"/>
    <w:basedOn w:val="TOC6"/>
    <w:next w:val="Normal"/>
    <w:uiPriority w:val="99"/>
    <w:qFormat/>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uiPriority w:val="36"/>
    <w:qFormat/>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iPriority w:val="99"/>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uiPriority w:val="99"/>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style>
  <w:style w:type="character" w:customStyle="1" w:styleId="List3Char">
    <w:name w:val="List 3 Char"/>
    <w:basedOn w:val="List2Char"/>
    <w:link w:val="List3"/>
    <w:rsid w:val="00CE017C"/>
  </w:style>
  <w:style w:type="character" w:customStyle="1" w:styleId="B3Char">
    <w:name w:val="B3 Char"/>
    <w:basedOn w:val="List3Char"/>
    <w:link w:val="B3"/>
    <w:rsid w:val="00CE017C"/>
  </w:style>
  <w:style w:type="character" w:customStyle="1" w:styleId="B2Char">
    <w:name w:val="B2 Char"/>
    <w:basedOn w:val="List2Char"/>
    <w:link w:val="B2"/>
    <w:rsid w:val="00D33A4D"/>
  </w:style>
  <w:style w:type="table" w:styleId="TableGrid">
    <w:name w:val="Table Grid"/>
    <w:basedOn w:val="TableNormal"/>
    <w:uiPriority w:val="1"/>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uiPriority w:val="10"/>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uiPriority w:val="99"/>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iPriority w:val="35"/>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uiPriority w:val="9"/>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uiPriority w:val="10"/>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uiPriority w:val="99"/>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uiPriority w:val="99"/>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b/>
      <w:i/>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BlockText">
    <w:name w:val="Block Text"/>
    <w:aliases w:val="Block Quote"/>
    <w:uiPriority w:val="40"/>
    <w:rsid w:val="005F5AA7"/>
    <w:pPr>
      <w:pBdr>
        <w:top w:val="single" w:sz="2" w:space="10" w:color="95B3D7" w:themeColor="accent1" w:themeTint="99"/>
        <w:bottom w:val="single" w:sz="24" w:space="10" w:color="95B3D7" w:themeColor="accent1" w:themeTint="99"/>
      </w:pBdr>
      <w:spacing w:after="280"/>
      <w:ind w:left="1440" w:right="1440"/>
      <w:jc w:val="both"/>
    </w:pPr>
    <w:rPr>
      <w:rFonts w:asciiTheme="minorHAnsi" w:eastAsia="Times New Roman" w:hAnsiTheme="minorHAnsi"/>
      <w:color w:val="7F7F7F" w:themeColor="background1" w:themeShade="7F"/>
      <w:sz w:val="28"/>
      <w:szCs w:val="28"/>
      <w:lang w:eastAsia="ko-KR" w:bidi="hi-IN"/>
    </w:rPr>
  </w:style>
  <w:style w:type="character" w:styleId="IntenseEmphasis">
    <w:name w:val="Intense Emphasis"/>
    <w:basedOn w:val="DefaultParagraphFont"/>
    <w:uiPriority w:val="21"/>
    <w:qFormat/>
    <w:rsid w:val="005F5AA7"/>
    <w:rPr>
      <w:rFonts w:asciiTheme="minorHAnsi" w:hAnsiTheme="minorHAnsi" w:cs="Times New Roman"/>
      <w:b/>
      <w:i/>
      <w:smallCaps/>
      <w:color w:val="C0504D" w:themeColor="accent2"/>
      <w:spacing w:val="2"/>
      <w:w w:val="100"/>
      <w:sz w:val="20"/>
      <w:szCs w:val="20"/>
    </w:rPr>
  </w:style>
  <w:style w:type="paragraph" w:styleId="IntenseQuote">
    <w:name w:val="Intense Quote"/>
    <w:basedOn w:val="Normal"/>
    <w:link w:val="IntenseQuoteChar"/>
    <w:uiPriority w:val="30"/>
    <w:qFormat/>
    <w:rsid w:val="005F5AA7"/>
    <w:pPr>
      <w:pBdr>
        <w:top w:val="single" w:sz="36" w:space="10" w:color="95B3D7" w:themeColor="accent1" w:themeTint="99"/>
        <w:left w:val="single" w:sz="24" w:space="10" w:color="4F81BD" w:themeColor="accent1"/>
        <w:bottom w:val="single" w:sz="36" w:space="10" w:color="9BBB59" w:themeColor="accent3"/>
        <w:right w:val="single" w:sz="24" w:space="10" w:color="4F81BD" w:themeColor="accent1"/>
      </w:pBdr>
      <w:shd w:val="clear" w:color="auto" w:fill="4F81BD" w:themeFill="accent1"/>
      <w:spacing w:after="160" w:line="276" w:lineRule="auto"/>
      <w:ind w:left="1440" w:right="1440"/>
      <w:jc w:val="center"/>
    </w:pPr>
    <w:rPr>
      <w:rFonts w:asciiTheme="majorHAnsi" w:eastAsia="SimSun" w:hAnsiTheme="majorHAnsi"/>
      <w:i/>
      <w:color w:val="FFFFFF" w:themeColor="background1"/>
      <w:sz w:val="32"/>
      <w:lang w:val="en-US" w:eastAsia="en-US"/>
    </w:rPr>
  </w:style>
  <w:style w:type="character" w:customStyle="1" w:styleId="IntenseQuoteChar">
    <w:name w:val="Intense Quote Char"/>
    <w:basedOn w:val="DefaultParagraphFont"/>
    <w:link w:val="IntenseQuote"/>
    <w:uiPriority w:val="30"/>
    <w:rsid w:val="005F5AA7"/>
    <w:rPr>
      <w:rFonts w:asciiTheme="majorHAnsi" w:eastAsia="SimSun" w:hAnsiTheme="majorHAnsi"/>
      <w:i/>
      <w:color w:val="FFFFFF" w:themeColor="background1"/>
      <w:sz w:val="32"/>
      <w:shd w:val="clear" w:color="auto" w:fill="4F81BD" w:themeFill="accent1"/>
      <w:lang w:eastAsia="en-US"/>
    </w:rPr>
  </w:style>
  <w:style w:type="character" w:styleId="IntenseReference">
    <w:name w:val="Intense Reference"/>
    <w:basedOn w:val="DefaultParagraphFont"/>
    <w:uiPriority w:val="32"/>
    <w:qFormat/>
    <w:rsid w:val="005F5AA7"/>
    <w:rPr>
      <w:rFonts w:cs="Times New Roman"/>
      <w:b/>
      <w:color w:val="4F81BD" w:themeColor="accent1"/>
      <w:sz w:val="22"/>
      <w:szCs w:val="20"/>
      <w:u w:val="single"/>
    </w:rPr>
  </w:style>
  <w:style w:type="paragraph" w:styleId="Quote">
    <w:name w:val="Quote"/>
    <w:basedOn w:val="Normal"/>
    <w:link w:val="QuoteChar"/>
    <w:uiPriority w:val="29"/>
    <w:qFormat/>
    <w:rsid w:val="005F5AA7"/>
    <w:pPr>
      <w:spacing w:after="160" w:line="276" w:lineRule="auto"/>
    </w:pPr>
    <w:rPr>
      <w:rFonts w:eastAsia="SimSun"/>
      <w:i/>
      <w:color w:val="7F7F7F" w:themeColor="background1" w:themeShade="7F"/>
      <w:sz w:val="24"/>
      <w:lang w:val="en-US" w:eastAsia="en-US"/>
    </w:rPr>
  </w:style>
  <w:style w:type="character" w:customStyle="1" w:styleId="QuoteChar">
    <w:name w:val="Quote Char"/>
    <w:basedOn w:val="DefaultParagraphFont"/>
    <w:link w:val="Quote"/>
    <w:uiPriority w:val="29"/>
    <w:rsid w:val="005F5AA7"/>
    <w:rPr>
      <w:rFonts w:ascii="Times New Roman" w:eastAsia="SimSun" w:hAnsi="Times New Roman"/>
      <w:i/>
      <w:color w:val="7F7F7F" w:themeColor="background1" w:themeShade="7F"/>
      <w:sz w:val="24"/>
      <w:lang w:eastAsia="en-US"/>
    </w:rPr>
  </w:style>
  <w:style w:type="character" w:styleId="SubtleEmphasis">
    <w:name w:val="Subtle Emphasis"/>
    <w:basedOn w:val="DefaultParagraphFont"/>
    <w:uiPriority w:val="19"/>
    <w:qFormat/>
    <w:rsid w:val="005F5AA7"/>
    <w:rPr>
      <w:rFonts w:asciiTheme="minorHAnsi" w:hAnsiTheme="minorHAnsi" w:cs="Times New Roman"/>
      <w:i/>
      <w:color w:val="737373" w:themeColor="text1" w:themeTint="8C"/>
      <w:spacing w:val="2"/>
      <w:w w:val="100"/>
      <w:kern w:val="0"/>
      <w:sz w:val="22"/>
      <w:szCs w:val="24"/>
    </w:rPr>
  </w:style>
  <w:style w:type="character" w:styleId="SubtleReference">
    <w:name w:val="Subtle Reference"/>
    <w:basedOn w:val="DefaultParagraphFont"/>
    <w:uiPriority w:val="31"/>
    <w:qFormat/>
    <w:rsid w:val="005F5AA7"/>
    <w:rPr>
      <w:rFonts w:cs="Times New Roman"/>
      <w:color w:val="737373" w:themeColor="text1" w:themeTint="8C"/>
      <w:sz w:val="22"/>
      <w:szCs w:val="20"/>
      <w:u w:val="single"/>
    </w:rPr>
  </w:style>
  <w:style w:type="paragraph" w:styleId="MacroText">
    <w:name w:val="macro"/>
    <w:link w:val="MacroTextChar"/>
    <w:rsid w:val="005F5AA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SimSun" w:hAnsi="Courier New"/>
      <w:kern w:val="2"/>
      <w:sz w:val="24"/>
    </w:rPr>
  </w:style>
  <w:style w:type="character" w:customStyle="1" w:styleId="MacroTextChar">
    <w:name w:val="Macro Text Char"/>
    <w:basedOn w:val="DefaultParagraphFont"/>
    <w:link w:val="MacroText"/>
    <w:rsid w:val="005F5AA7"/>
    <w:rPr>
      <w:rFonts w:ascii="Courier New" w:eastAsia="SimSun" w:hAnsi="Courier New"/>
      <w:kern w:val="2"/>
      <w:sz w:val="24"/>
    </w:rPr>
  </w:style>
  <w:style w:type="paragraph" w:customStyle="1" w:styleId="TableText0">
    <w:name w:val="Table Text"/>
    <w:basedOn w:val="Normal"/>
    <w:rsid w:val="005F5AA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CharChar">
    <w:name w:val="Char Char Char Char"/>
    <w:semiHidden/>
    <w:rsid w:val="005F5AA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ableofFigures">
    <w:name w:val="table of figures"/>
    <w:basedOn w:val="Normal"/>
    <w:next w:val="Normal"/>
    <w:uiPriority w:val="99"/>
    <w:unhideWhenUsed/>
    <w:rsid w:val="005F5AA7"/>
    <w:pPr>
      <w:spacing w:after="0" w:line="276" w:lineRule="auto"/>
      <w:ind w:left="400" w:hanging="400"/>
    </w:pPr>
    <w:rPr>
      <w:rFonts w:asciiTheme="minorHAnsi" w:eastAsia="SimSun" w:hAnsiTheme="minorHAnsi"/>
      <w:b/>
      <w:bCs/>
      <w:color w:val="000000" w:themeColor="text1"/>
      <w:lang w:val="en-US" w:eastAsia="en-US"/>
    </w:rPr>
  </w:style>
</w:styles>
</file>

<file path=word/webSettings.xml><?xml version="1.0" encoding="utf-8"?>
<w:webSettings xmlns:r="http://schemas.openxmlformats.org/officeDocument/2006/relationships" xmlns:w="http://schemas.openxmlformats.org/wordprocessingml/2006/main">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image" Target="media/image11.emf"/><Relationship Id="rId39" Type="http://schemas.openxmlformats.org/officeDocument/2006/relationships/image" Target="media/image23.e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9.emf"/><Relationship Id="rId42" Type="http://schemas.openxmlformats.org/officeDocument/2006/relationships/image" Target="media/image25.w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image" Target="media/image18.emf"/><Relationship Id="rId38" Type="http://schemas.openxmlformats.org/officeDocument/2006/relationships/oleObject" Target="embeddings/oleObject9.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4.emf"/><Relationship Id="rId41"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7.emf"/><Relationship Id="rId37" Type="http://schemas.openxmlformats.org/officeDocument/2006/relationships/image" Target="media/image22.wmf"/><Relationship Id="rId40" Type="http://schemas.openxmlformats.org/officeDocument/2006/relationships/image" Target="media/image24.w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3.emf"/><Relationship Id="rId36" Type="http://schemas.openxmlformats.org/officeDocument/2006/relationships/image" Target="media/image21.emf"/><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6.emf"/><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image" Target="media/image20.emf"/><Relationship Id="rId43"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20F09744-9513-427E-BDE3-7D996E2BC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1694</TotalTime>
  <Pages>14</Pages>
  <Words>4956</Words>
  <Characters>28252</Characters>
  <Application>Microsoft Office Word</Application>
  <DocSecurity>0</DocSecurity>
  <Lines>235</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33142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RD</cp:lastModifiedBy>
  <cp:revision>378</cp:revision>
  <cp:lastPrinted>2018-01-07T00:25:00Z</cp:lastPrinted>
  <dcterms:created xsi:type="dcterms:W3CDTF">2018-04-04T23:09:00Z</dcterms:created>
  <dcterms:modified xsi:type="dcterms:W3CDTF">2018-09-28T18:00:00Z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